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12107" w14:textId="6E772ACF" w:rsidR="00447C30" w:rsidRPr="002812C1" w:rsidRDefault="00447C30" w:rsidP="00447C30">
      <w:pPr>
        <w:keepNext/>
        <w:spacing w:after="120"/>
        <w:outlineLvl w:val="1"/>
        <w:rPr>
          <w:bCs/>
          <w:color w:val="CC0000"/>
          <w:sz w:val="44"/>
          <w:szCs w:val="44"/>
        </w:rPr>
      </w:pPr>
      <w:proofErr w:type="spellStart"/>
      <w:r w:rsidRPr="002812C1">
        <w:rPr>
          <w:bCs/>
          <w:iCs/>
          <w:color w:val="CC0000"/>
          <w:sz w:val="44"/>
          <w:szCs w:val="44"/>
        </w:rPr>
        <w:t>Infohabitar</w:t>
      </w:r>
      <w:proofErr w:type="spellEnd"/>
      <w:r w:rsidRPr="002812C1">
        <w:rPr>
          <w:bCs/>
          <w:iCs/>
          <w:color w:val="CC0000"/>
          <w:sz w:val="44"/>
          <w:szCs w:val="44"/>
        </w:rPr>
        <w:t>, Ano XVI</w:t>
      </w:r>
      <w:r w:rsidR="001A35C3">
        <w:rPr>
          <w:bCs/>
          <w:iCs/>
          <w:color w:val="CC0000"/>
          <w:sz w:val="44"/>
          <w:szCs w:val="44"/>
        </w:rPr>
        <w:t>II</w:t>
      </w:r>
      <w:r w:rsidRPr="002812C1">
        <w:rPr>
          <w:bCs/>
          <w:iCs/>
          <w:color w:val="CC0000"/>
          <w:sz w:val="44"/>
          <w:szCs w:val="44"/>
        </w:rPr>
        <w:t xml:space="preserve">, n.º </w:t>
      </w:r>
      <w:r w:rsidR="001E13A1">
        <w:rPr>
          <w:bCs/>
          <w:iCs/>
          <w:color w:val="CC0000"/>
          <w:sz w:val="44"/>
          <w:szCs w:val="44"/>
        </w:rPr>
        <w:t>805</w:t>
      </w:r>
      <w:r w:rsidRPr="002812C1">
        <w:rPr>
          <w:bCs/>
          <w:iCs/>
          <w:color w:val="CC0000"/>
          <w:sz w:val="44"/>
          <w:szCs w:val="44"/>
        </w:rPr>
        <w:t xml:space="preserve"> </w:t>
      </w:r>
    </w:p>
    <w:p w14:paraId="1FBD09D3" w14:textId="77777777" w:rsidR="00447C30" w:rsidRDefault="00447C30" w:rsidP="00447C30">
      <w:pPr>
        <w:keepNext/>
        <w:spacing w:after="120"/>
        <w:outlineLvl w:val="1"/>
        <w:rPr>
          <w:rStyle w:val="StyleGaramond"/>
          <w:sz w:val="24"/>
        </w:rPr>
      </w:pPr>
    </w:p>
    <w:p w14:paraId="06811D0E" w14:textId="77777777" w:rsidR="001E13A1" w:rsidRPr="001E13A1" w:rsidRDefault="00000000" w:rsidP="001E13A1">
      <w:pPr>
        <w:keepNext/>
        <w:spacing w:after="120"/>
        <w:outlineLvl w:val="1"/>
        <w:rPr>
          <w:rFonts w:cs="Arial"/>
          <w:kern w:val="0"/>
          <w:sz w:val="36"/>
          <w:szCs w:val="36"/>
          <w:lang w:eastAsia="en-US" w:bidi="he-IL"/>
        </w:rPr>
      </w:pPr>
      <w:hyperlink r:id="rId8" w:history="1">
        <w:r w:rsidR="001E13A1" w:rsidRPr="001E13A1">
          <w:rPr>
            <w:kern w:val="0"/>
            <w:sz w:val="36"/>
            <w:szCs w:val="36"/>
            <w:lang w:eastAsia="en-US" w:bidi="he-IL"/>
          </w:rPr>
          <w:t xml:space="preserve">Notas sobre o enquadramento da qualidade de vida e residencial especialmente dirigida para idosos e pessoas fragilizadas - versão de trabalho e base bibliográfica # 805 </w:t>
        </w:r>
        <w:proofErr w:type="spellStart"/>
        <w:r w:rsidR="001E13A1" w:rsidRPr="001E13A1">
          <w:rPr>
            <w:kern w:val="0"/>
            <w:sz w:val="36"/>
            <w:szCs w:val="36"/>
            <w:lang w:eastAsia="en-US" w:bidi="he-IL"/>
          </w:rPr>
          <w:t>Infohabitar</w:t>
        </w:r>
        <w:proofErr w:type="spellEnd"/>
      </w:hyperlink>
    </w:p>
    <w:p w14:paraId="403AA0BB" w14:textId="77777777" w:rsidR="00447C30" w:rsidRDefault="00447C30" w:rsidP="00447C30">
      <w:pPr>
        <w:rPr>
          <w:color w:val="000000"/>
          <w:sz w:val="24"/>
          <w:szCs w:val="24"/>
        </w:rPr>
      </w:pPr>
    </w:p>
    <w:p w14:paraId="2434F489" w14:textId="60C6350B" w:rsidR="00447C30" w:rsidRPr="002812C1" w:rsidRDefault="00D33F07" w:rsidP="00447C30">
      <w:pPr>
        <w:rPr>
          <w:b w:val="0"/>
          <w:color w:val="000000"/>
          <w:sz w:val="24"/>
          <w:szCs w:val="24"/>
        </w:rPr>
      </w:pPr>
      <w:r>
        <w:rPr>
          <w:b w:val="0"/>
          <w:color w:val="000000"/>
          <w:sz w:val="24"/>
          <w:szCs w:val="24"/>
        </w:rPr>
        <w:t>António Baptista Coelho</w:t>
      </w:r>
      <w:r w:rsidR="00392833">
        <w:rPr>
          <w:b w:val="0"/>
          <w:color w:val="000000"/>
          <w:sz w:val="24"/>
          <w:szCs w:val="24"/>
        </w:rPr>
        <w:t xml:space="preserve"> </w:t>
      </w:r>
      <w:r w:rsidR="00392833" w:rsidRPr="00DF0CAC">
        <w:rPr>
          <w:b w:val="0"/>
          <w:bCs/>
          <w:color w:val="000000"/>
          <w:sz w:val="24"/>
          <w:szCs w:val="24"/>
        </w:rPr>
        <w:t xml:space="preserve"> </w:t>
      </w:r>
      <w:r w:rsidR="00392833">
        <w:rPr>
          <w:b w:val="0"/>
          <w:bCs/>
          <w:color w:val="000000"/>
          <w:sz w:val="24"/>
          <w:szCs w:val="24"/>
        </w:rPr>
        <w:t xml:space="preserve">– </w:t>
      </w:r>
      <w:r w:rsidR="00392833" w:rsidRPr="00DF0CAC">
        <w:rPr>
          <w:b w:val="0"/>
          <w:bCs/>
          <w:color w:val="000000"/>
          <w:sz w:val="24"/>
          <w:szCs w:val="24"/>
        </w:rPr>
        <w:t xml:space="preserve">com base </w:t>
      </w:r>
      <w:r w:rsidR="00392833">
        <w:rPr>
          <w:b w:val="0"/>
          <w:bCs/>
          <w:color w:val="000000"/>
          <w:sz w:val="24"/>
          <w:szCs w:val="24"/>
        </w:rPr>
        <w:t xml:space="preserve">direta </w:t>
      </w:r>
      <w:r w:rsidR="00392833" w:rsidRPr="00DF0CAC">
        <w:rPr>
          <w:b w:val="0"/>
          <w:bCs/>
          <w:color w:val="000000"/>
          <w:sz w:val="24"/>
          <w:szCs w:val="24"/>
        </w:rPr>
        <w:t>nos textos, ideias e opiniões dos autores referidos ao longo do artigo</w:t>
      </w:r>
    </w:p>
    <w:p w14:paraId="1E95F401" w14:textId="77777777" w:rsidR="00447C30" w:rsidRDefault="00447C30" w:rsidP="00D5324E">
      <w:pPr>
        <w:pStyle w:val="Ttulo4"/>
      </w:pPr>
    </w:p>
    <w:p w14:paraId="79BE81BB" w14:textId="77777777" w:rsidR="00447C30" w:rsidRDefault="00447C30" w:rsidP="00D5324E">
      <w:pPr>
        <w:pStyle w:val="Ttulo4"/>
      </w:pPr>
    </w:p>
    <w:p w14:paraId="1C83EC0E" w14:textId="77777777" w:rsidR="00447C30" w:rsidRDefault="00447C30" w:rsidP="00D5324E">
      <w:pPr>
        <w:pStyle w:val="Ttulo4"/>
      </w:pPr>
    </w:p>
    <w:p w14:paraId="0C039826" w14:textId="77777777" w:rsidR="00447C30" w:rsidRPr="00D5324E" w:rsidRDefault="00447C30" w:rsidP="00D5324E">
      <w:pPr>
        <w:pStyle w:val="Ttulo4"/>
      </w:pPr>
      <w:r w:rsidRPr="00D5324E">
        <w:t>Resumo</w:t>
      </w:r>
    </w:p>
    <w:p w14:paraId="069B4382" w14:textId="77777777" w:rsidR="00D5324E" w:rsidRPr="00D5324E" w:rsidRDefault="00D5324E" w:rsidP="00D5324E">
      <w:pPr>
        <w:keepNext/>
        <w:spacing w:after="120"/>
        <w:outlineLvl w:val="1"/>
        <w:rPr>
          <w:b w:val="0"/>
          <w:i/>
          <w:kern w:val="0"/>
          <w:sz w:val="22"/>
          <w:szCs w:val="22"/>
          <w:lang w:eastAsia="en-US" w:bidi="he-IL"/>
        </w:rPr>
      </w:pPr>
      <w:r w:rsidRPr="00D5324E">
        <w:rPr>
          <w:b w:val="0"/>
          <w:i/>
          <w:kern w:val="0"/>
          <w:sz w:val="22"/>
          <w:szCs w:val="22"/>
          <w:lang w:eastAsia="en-US" w:bidi="he-IL"/>
        </w:rPr>
        <w:t>Em primeiro lugar aborda-se a temática de uma “renovada” qualidade de vida diária e residencial holística, dirigida para os idosos, no sentido da proposta de uma nova fase de vida até “invejável” e numa perspetiva de saúde e bem-estar habitacional e urbano especialmente completos e integrados em termos de várias categorias de habitantes e utentes.</w:t>
      </w:r>
    </w:p>
    <w:p w14:paraId="0D798302" w14:textId="77777777" w:rsidR="00D5324E" w:rsidRPr="00D5324E" w:rsidRDefault="00D5324E" w:rsidP="00D5324E">
      <w:pPr>
        <w:keepNext/>
        <w:spacing w:after="120"/>
        <w:outlineLvl w:val="1"/>
        <w:rPr>
          <w:b w:val="0"/>
          <w:i/>
          <w:kern w:val="0"/>
          <w:sz w:val="22"/>
          <w:szCs w:val="22"/>
          <w:lang w:eastAsia="en-US" w:bidi="he-IL"/>
        </w:rPr>
      </w:pPr>
      <w:r w:rsidRPr="00D5324E">
        <w:rPr>
          <w:b w:val="0"/>
          <w:i/>
          <w:kern w:val="0"/>
          <w:sz w:val="22"/>
          <w:szCs w:val="22"/>
          <w:lang w:eastAsia="en-US" w:bidi="he-IL"/>
        </w:rPr>
        <w:t>Aborda-se, em seguida, a qualidade de vida, aspetos da sua evolução numa Europa cada vez mais urbanizada e envelhecida e respetivos custos em habitação com prestação de cuidados diversificados.</w:t>
      </w:r>
    </w:p>
    <w:p w14:paraId="09A3A0B9" w14:textId="46E307DC" w:rsidR="00807E38" w:rsidRDefault="00D5324E" w:rsidP="00D5324E">
      <w:pPr>
        <w:keepNext/>
        <w:spacing w:after="120"/>
        <w:outlineLvl w:val="1"/>
        <w:rPr>
          <w:b w:val="0"/>
          <w:i/>
          <w:kern w:val="0"/>
          <w:sz w:val="22"/>
          <w:szCs w:val="22"/>
          <w:lang w:eastAsia="en-US" w:bidi="he-IL"/>
        </w:rPr>
      </w:pPr>
      <w:r w:rsidRPr="00D5324E">
        <w:rPr>
          <w:b w:val="0"/>
          <w:i/>
          <w:kern w:val="0"/>
          <w:sz w:val="22"/>
          <w:szCs w:val="22"/>
          <w:lang w:eastAsia="en-US" w:bidi="he-IL"/>
        </w:rPr>
        <w:t>Na parte final do artigo aborda-se a importância do adequado “design” da habitação, apresenta-se um conjunto de definições úteis de tipos de habitação e de apoios habitacionais com tónicas na acessibilidade e na comunicação e aponta-se um leque de tecnologias de assistência doméstica e de processos de adaptação habitacional a pessoas fragilizadas.</w:t>
      </w:r>
    </w:p>
    <w:p w14:paraId="0EB15618" w14:textId="77777777" w:rsidR="00807E38" w:rsidRDefault="00807E38">
      <w:pPr>
        <w:rPr>
          <w:b w:val="0"/>
          <w:i/>
          <w:kern w:val="0"/>
          <w:sz w:val="22"/>
          <w:szCs w:val="22"/>
          <w:lang w:eastAsia="en-US" w:bidi="he-IL"/>
        </w:rPr>
      </w:pPr>
      <w:r>
        <w:rPr>
          <w:b w:val="0"/>
          <w:i/>
          <w:kern w:val="0"/>
          <w:sz w:val="22"/>
          <w:szCs w:val="22"/>
          <w:lang w:eastAsia="en-US" w:bidi="he-IL"/>
        </w:rPr>
        <w:br w:type="page"/>
      </w:r>
    </w:p>
    <w:p w14:paraId="314E31AB" w14:textId="31C8AF14" w:rsidR="00D5324E" w:rsidRDefault="00807E38" w:rsidP="00A500CE">
      <w:pPr>
        <w:keepNext/>
        <w:spacing w:after="120"/>
        <w:outlineLvl w:val="1"/>
        <w:rPr>
          <w:bCs/>
          <w:i/>
          <w:kern w:val="0"/>
          <w:sz w:val="24"/>
          <w:szCs w:val="24"/>
          <w:lang w:eastAsia="en-US" w:bidi="he-IL"/>
        </w:rPr>
      </w:pPr>
      <w:r w:rsidRPr="00807E38">
        <w:rPr>
          <w:bCs/>
          <w:i/>
          <w:kern w:val="0"/>
          <w:sz w:val="24"/>
          <w:szCs w:val="24"/>
          <w:lang w:eastAsia="en-US" w:bidi="he-IL"/>
        </w:rPr>
        <w:lastRenderedPageBreak/>
        <w:t xml:space="preserve">Notas sobre o enquadramento da qualidade de vida e residencial especialmente dirigida para idosos e pessoas fragilizadas - versão de trabalho e base bibliográfica # 805 </w:t>
      </w:r>
      <w:proofErr w:type="spellStart"/>
      <w:r w:rsidRPr="00807E38">
        <w:rPr>
          <w:bCs/>
          <w:i/>
          <w:kern w:val="0"/>
          <w:sz w:val="24"/>
          <w:szCs w:val="24"/>
          <w:lang w:eastAsia="en-US" w:bidi="he-IL"/>
        </w:rPr>
        <w:t>Infohabitar</w:t>
      </w:r>
      <w:proofErr w:type="spellEnd"/>
    </w:p>
    <w:p w14:paraId="7AF162CF" w14:textId="77777777" w:rsidR="00807E38" w:rsidRPr="00807E38" w:rsidRDefault="00807E38" w:rsidP="00A500CE">
      <w:pPr>
        <w:keepNext/>
        <w:spacing w:after="120"/>
        <w:outlineLvl w:val="1"/>
        <w:rPr>
          <w:bCs/>
          <w:i/>
          <w:kern w:val="0"/>
          <w:sz w:val="24"/>
          <w:szCs w:val="24"/>
          <w:lang w:eastAsia="en-US" w:bidi="he-IL"/>
        </w:rPr>
      </w:pPr>
    </w:p>
    <w:p w14:paraId="6E99D3A4" w14:textId="3B2250A9" w:rsidR="00807E38" w:rsidRDefault="00807E38" w:rsidP="00D5324E">
      <w:pPr>
        <w:pStyle w:val="Ttulo4"/>
      </w:pPr>
      <w:bookmarkStart w:id="0" w:name="_Toc102640965"/>
      <w:r>
        <w:t>Índice geral</w:t>
      </w:r>
    </w:p>
    <w:p w14:paraId="1452A79A" w14:textId="3BF1AF53" w:rsidR="00807E38" w:rsidRDefault="00807E38" w:rsidP="00807E38">
      <w:pPr>
        <w:pStyle w:val="Ttulo4"/>
      </w:pPr>
      <w:r w:rsidRPr="00D5324E">
        <w:t>Introdução</w:t>
      </w:r>
      <w:r>
        <w:t>, p.2</w:t>
      </w:r>
    </w:p>
    <w:p w14:paraId="2449AEBB" w14:textId="58893563" w:rsidR="00807E38" w:rsidRDefault="00807E38" w:rsidP="00807E38">
      <w:pPr>
        <w:pStyle w:val="Ttulo4"/>
      </w:pPr>
      <w:r w:rsidRPr="00D5324E">
        <w:t>1. Uma “nova” qualidade de vida diária e residencial holística para os idosos, definindo-se uma nova fase de vida até “invejável”</w:t>
      </w:r>
      <w:r>
        <w:t>, p.</w:t>
      </w:r>
      <w:r w:rsidR="002F674F">
        <w:t>4</w:t>
      </w:r>
    </w:p>
    <w:p w14:paraId="13F0A003" w14:textId="63CDE2B8" w:rsidR="00807E38" w:rsidRDefault="00807E38" w:rsidP="00807E38">
      <w:pPr>
        <w:pStyle w:val="Ttulo4"/>
      </w:pPr>
      <w:r w:rsidRPr="00D5324E">
        <w:t>2. Saúde e bem-estar habitacional e urbano especialmente completos, integrados e favorecidos para os seniores, elementos do pessoal de apoio e visitantes</w:t>
      </w:r>
      <w:r>
        <w:t>, p.5</w:t>
      </w:r>
    </w:p>
    <w:p w14:paraId="1EE26362" w14:textId="53133D85" w:rsidR="00807E38" w:rsidRDefault="00807E38" w:rsidP="00807E38">
      <w:pPr>
        <w:pStyle w:val="Ttulo4"/>
      </w:pPr>
      <w:r w:rsidRPr="00D5324E">
        <w:t>3. Qualidade de vida, sua evolução e respetivos custos em habitação com prestação de cuidados diversificados</w:t>
      </w:r>
      <w:r>
        <w:t>, p.7</w:t>
      </w:r>
    </w:p>
    <w:p w14:paraId="682A53AF" w14:textId="10B7307B" w:rsidR="00807E38" w:rsidRDefault="00807E38" w:rsidP="00807E38">
      <w:pPr>
        <w:pStyle w:val="Ttulo4"/>
      </w:pPr>
      <w:r w:rsidRPr="00D5324E">
        <w:t>4. Sobre os diversos aspetos que caraterizam a evolução da qualidade de vida numa Europa cada vez mais urbanizada e envelhecida</w:t>
      </w:r>
      <w:r>
        <w:t>, p.9</w:t>
      </w:r>
    </w:p>
    <w:p w14:paraId="4439F36B" w14:textId="36FC138C" w:rsidR="00807E38" w:rsidRDefault="00807E38" w:rsidP="00807E38">
      <w:pPr>
        <w:pStyle w:val="Ttulo4"/>
      </w:pPr>
      <w:r w:rsidRPr="00D5324E">
        <w:t>5. Dados sobre as tendências e condições de vida, considerando o envelhecimento da população</w:t>
      </w:r>
      <w:r>
        <w:t>, p.13</w:t>
      </w:r>
    </w:p>
    <w:p w14:paraId="3FA46C01" w14:textId="5F561CBD" w:rsidR="00807E38" w:rsidRDefault="00807E38" w:rsidP="00807E38">
      <w:pPr>
        <w:pStyle w:val="Ttulo4"/>
      </w:pPr>
      <w:r w:rsidRPr="00D5324E">
        <w:t>6. Sobre a importância do adequado “design” da habitação e um conjunto de definições úteis de tipos de habitação e de apoios com tónicas na acessibilidade e na comunicação</w:t>
      </w:r>
      <w:r>
        <w:t>, p.15</w:t>
      </w:r>
    </w:p>
    <w:p w14:paraId="4BDDAE9F" w14:textId="18BA61AD" w:rsidR="00807E38" w:rsidRPr="00D5324E" w:rsidRDefault="00807E38" w:rsidP="00807E38">
      <w:pPr>
        <w:pStyle w:val="Ttulo4"/>
      </w:pPr>
      <w:r w:rsidRPr="00D5324E">
        <w:t>7. Sobre as tecnologias de assistência doméstica e os processos de adaptação habitacional a pessoas fragilizadas</w:t>
      </w:r>
      <w:r>
        <w:t>, p.18</w:t>
      </w:r>
    </w:p>
    <w:p w14:paraId="6D0FC97D" w14:textId="76F94B2B" w:rsidR="00807E38" w:rsidRPr="00617CA1" w:rsidRDefault="00807E38" w:rsidP="00807E38">
      <w:pPr>
        <w:pStyle w:val="Ttulo4"/>
      </w:pPr>
      <w:r w:rsidRPr="00617CA1">
        <w:t>Notas de remate</w:t>
      </w:r>
      <w:r>
        <w:t>, p.20</w:t>
      </w:r>
    </w:p>
    <w:p w14:paraId="11B1A484" w14:textId="777B253C" w:rsidR="00807E38" w:rsidRPr="006264BA" w:rsidRDefault="00807E38" w:rsidP="00807E38">
      <w:pPr>
        <w:pStyle w:val="Ttulo4"/>
      </w:pPr>
      <w:r w:rsidRPr="006264BA">
        <w:t>Bibliografia (referências prát</w:t>
      </w:r>
      <w:r>
        <w:t>icas), p.20</w:t>
      </w:r>
    </w:p>
    <w:p w14:paraId="059954E8" w14:textId="77777777" w:rsidR="00807E38" w:rsidRPr="00807E38" w:rsidRDefault="00807E38" w:rsidP="00807E38">
      <w:pPr>
        <w:rPr>
          <w:lang w:eastAsia="en-US"/>
        </w:rPr>
      </w:pPr>
    </w:p>
    <w:p w14:paraId="7F86BB65" w14:textId="77777777" w:rsidR="00807E38" w:rsidRPr="00807E38" w:rsidRDefault="00807E38" w:rsidP="00807E38">
      <w:pPr>
        <w:rPr>
          <w:lang w:eastAsia="en-US"/>
        </w:rPr>
      </w:pPr>
    </w:p>
    <w:p w14:paraId="0B009E61" w14:textId="77777777" w:rsidR="00807E38" w:rsidRPr="00807E38" w:rsidRDefault="00807E38" w:rsidP="00807E38">
      <w:pPr>
        <w:rPr>
          <w:lang w:eastAsia="en-US"/>
        </w:rPr>
      </w:pPr>
    </w:p>
    <w:p w14:paraId="4499E52B" w14:textId="127005C3" w:rsidR="00D5324E" w:rsidRPr="00D5324E" w:rsidRDefault="00D5324E" w:rsidP="00D5324E">
      <w:pPr>
        <w:pStyle w:val="Ttulo4"/>
      </w:pPr>
      <w:r w:rsidRPr="00D5324E">
        <w:t>Introdução</w:t>
      </w:r>
      <w:bookmarkEnd w:id="0"/>
    </w:p>
    <w:p w14:paraId="5EF969A7" w14:textId="77777777" w:rsidR="00D5324E" w:rsidRPr="00D5324E" w:rsidRDefault="00D5324E" w:rsidP="00D5324E">
      <w:pPr>
        <w:spacing w:after="240" w:line="360" w:lineRule="auto"/>
        <w:rPr>
          <w:b w:val="0"/>
          <w:kern w:val="0"/>
          <w:sz w:val="22"/>
          <w:szCs w:val="22"/>
          <w:lang w:eastAsia="en-US" w:bidi="he-IL"/>
        </w:rPr>
      </w:pPr>
      <w:r w:rsidRPr="00D5324E">
        <w:rPr>
          <w:b w:val="0"/>
          <w:kern w:val="0"/>
          <w:sz w:val="22"/>
          <w:szCs w:val="22"/>
          <w:lang w:eastAsia="en-US" w:bidi="he-IL"/>
        </w:rPr>
        <w:t xml:space="preserve">As presentes notas de enquadramento e bibliográficas à problemática de uma qualidade de vida e residencial especialmente dirigida para idosos e pessoas fragilizadas, mas sempre considerada numa essencial perspetiva de total integração social, urbana e edificada, na vizinhança e na cidade, visa uma contribuição para a definição e divulgação do que pode ser uma “renovada” qualidade de vida diária e residencial holística para os idosos, para pessoas fragilizadas e para qualquer pessoa </w:t>
      </w:r>
      <w:r w:rsidRPr="00D5324E">
        <w:rPr>
          <w:b w:val="0"/>
          <w:kern w:val="0"/>
          <w:sz w:val="22"/>
          <w:szCs w:val="22"/>
          <w:lang w:eastAsia="en-US" w:bidi="he-IL"/>
        </w:rPr>
        <w:lastRenderedPageBreak/>
        <w:t xml:space="preserve">que queira integra-se numa solução residencial e urbana </w:t>
      </w:r>
      <w:proofErr w:type="spellStart"/>
      <w:r w:rsidRPr="00D5324E">
        <w:rPr>
          <w:b w:val="0"/>
          <w:kern w:val="0"/>
          <w:sz w:val="22"/>
          <w:szCs w:val="22"/>
          <w:lang w:eastAsia="en-US" w:bidi="he-IL"/>
        </w:rPr>
        <w:t>intergreacional</w:t>
      </w:r>
      <w:proofErr w:type="spellEnd"/>
      <w:r w:rsidRPr="00D5324E">
        <w:rPr>
          <w:b w:val="0"/>
          <w:kern w:val="0"/>
          <w:sz w:val="22"/>
          <w:szCs w:val="22"/>
          <w:lang w:eastAsia="en-US" w:bidi="he-IL"/>
        </w:rPr>
        <w:t xml:space="preserve"> que alie privacidade, convivialidade, amplo conforto e </w:t>
      </w:r>
      <w:proofErr w:type="spellStart"/>
      <w:r w:rsidRPr="00D5324E">
        <w:rPr>
          <w:b w:val="0"/>
          <w:kern w:val="0"/>
          <w:sz w:val="22"/>
          <w:szCs w:val="22"/>
          <w:lang w:eastAsia="en-US" w:bidi="he-IL"/>
        </w:rPr>
        <w:t>apios</w:t>
      </w:r>
      <w:proofErr w:type="spellEnd"/>
      <w:r w:rsidRPr="00D5324E">
        <w:rPr>
          <w:b w:val="0"/>
          <w:kern w:val="0"/>
          <w:sz w:val="22"/>
          <w:szCs w:val="22"/>
          <w:lang w:eastAsia="en-US" w:bidi="he-IL"/>
        </w:rPr>
        <w:t xml:space="preserve"> diversos em termos de equipamentos e serviços, definindo-se, assim, uma verdadeira nova fase de vida que seja, até, verdadeiramente “invejável”.</w:t>
      </w:r>
    </w:p>
    <w:p w14:paraId="21570D01" w14:textId="77777777" w:rsidR="00D5324E" w:rsidRPr="00D5324E" w:rsidRDefault="00D5324E" w:rsidP="00D5324E">
      <w:pPr>
        <w:spacing w:after="240" w:line="360" w:lineRule="auto"/>
        <w:rPr>
          <w:b w:val="0"/>
          <w:kern w:val="0"/>
          <w:sz w:val="22"/>
          <w:szCs w:val="22"/>
          <w:lang w:eastAsia="en-US" w:bidi="he-IL"/>
        </w:rPr>
      </w:pPr>
      <w:r w:rsidRPr="00D5324E">
        <w:rPr>
          <w:b w:val="0"/>
          <w:kern w:val="0"/>
          <w:sz w:val="22"/>
          <w:szCs w:val="22"/>
          <w:lang w:eastAsia="en-US" w:bidi="he-IL"/>
        </w:rPr>
        <w:t xml:space="preserve">Neste sentido o texto que se segue integra e comenta variadas contribuições de autores e estudos que visam uma tal “renovada” fase de vida residencial e urbana marcada por condições de saúde e bem-estar especialmente completas e bem integrados e que tenham em conta, especificamente as exigências dos habitantes mais sensíveis, das pessoas que prestem os diversos serviços de apoio e dos </w:t>
      </w:r>
      <w:proofErr w:type="spellStart"/>
      <w:r w:rsidRPr="00D5324E">
        <w:rPr>
          <w:b w:val="0"/>
          <w:kern w:val="0"/>
          <w:sz w:val="22"/>
          <w:szCs w:val="22"/>
          <w:lang w:eastAsia="en-US" w:bidi="he-IL"/>
        </w:rPr>
        <w:t>visistantes</w:t>
      </w:r>
      <w:proofErr w:type="spellEnd"/>
      <w:r w:rsidRPr="00D5324E">
        <w:rPr>
          <w:b w:val="0"/>
          <w:kern w:val="0"/>
          <w:sz w:val="22"/>
          <w:szCs w:val="22"/>
          <w:lang w:eastAsia="en-US" w:bidi="he-IL"/>
        </w:rPr>
        <w:t>, sublinhando-se, desde já, a importância ativa destes visitantes, pois estas novas intervenções residenciais e funcionalmente mistas devem ser maximizadas em termos do seu papel vitalizador urbano e local.</w:t>
      </w:r>
    </w:p>
    <w:p w14:paraId="239A90F8" w14:textId="77777777" w:rsidR="00D5324E" w:rsidRPr="00D5324E" w:rsidRDefault="00D5324E" w:rsidP="00D5324E">
      <w:pPr>
        <w:spacing w:after="240" w:line="360" w:lineRule="auto"/>
        <w:rPr>
          <w:b w:val="0"/>
          <w:kern w:val="0"/>
          <w:sz w:val="22"/>
          <w:szCs w:val="22"/>
          <w:lang w:eastAsia="en-US" w:bidi="he-IL"/>
        </w:rPr>
      </w:pPr>
      <w:r w:rsidRPr="00D5324E">
        <w:rPr>
          <w:b w:val="0"/>
          <w:kern w:val="0"/>
          <w:sz w:val="22"/>
          <w:szCs w:val="22"/>
          <w:lang w:eastAsia="en-US" w:bidi="he-IL"/>
        </w:rPr>
        <w:t>Tendo-se em conta a sensibilidade e complexidade desta matéria do fazer de um habitar intergeracional tão específico para idosos como globalmente útil e integrado, aborda-se a problemática da qualidade de vida, sua evolução e respetivos custos globais, tendo-se em conta a sua aplicação em habitação com prestação de cuidados diversificados e os diversos aspetos que caraterizam a evolução da qualidade de vida numa Europa que está cada vez mais urbanizada e envelhecida, situação esta que se traduz em influências bastante diretas nas tendências e condições de vida que marcam o continente.</w:t>
      </w:r>
    </w:p>
    <w:p w14:paraId="7BB83702" w14:textId="58CF2360" w:rsidR="00D5324E" w:rsidRPr="00D5324E" w:rsidRDefault="00D5324E" w:rsidP="00D5324E">
      <w:pPr>
        <w:spacing w:after="240" w:line="360" w:lineRule="auto"/>
        <w:rPr>
          <w:b w:val="0"/>
          <w:kern w:val="0"/>
          <w:sz w:val="22"/>
          <w:szCs w:val="22"/>
          <w:lang w:eastAsia="en-US" w:bidi="he-IL"/>
        </w:rPr>
      </w:pPr>
      <w:r w:rsidRPr="00D5324E">
        <w:rPr>
          <w:b w:val="0"/>
          <w:kern w:val="0"/>
          <w:sz w:val="22"/>
          <w:szCs w:val="22"/>
          <w:lang w:eastAsia="en-US" w:bidi="he-IL"/>
        </w:rPr>
        <w:t xml:space="preserve">Finalmente e embora este texto seja, essencialmente, de enquadramento à problemática de uma qualidade de vida e residencial especialmente dirigida para idosos e pessoas fragilizadas, avança-se, desde já, um pouco nas matérias associadas à importância do adequado “design” da habitação e da procura tipológica habitacional específica para soluções intergeracionais – com tónicas na acessibilidade e na comunicação – e desenvolve-se um avanço prospetivo nas importantes </w:t>
      </w:r>
      <w:proofErr w:type="spellStart"/>
      <w:r w:rsidRPr="00D5324E">
        <w:rPr>
          <w:b w:val="0"/>
          <w:kern w:val="0"/>
          <w:sz w:val="22"/>
          <w:szCs w:val="22"/>
          <w:lang w:eastAsia="en-US" w:bidi="he-IL"/>
        </w:rPr>
        <w:t>mtérias</w:t>
      </w:r>
      <w:proofErr w:type="spellEnd"/>
      <w:r w:rsidRPr="00D5324E">
        <w:rPr>
          <w:b w:val="0"/>
          <w:kern w:val="0"/>
          <w:sz w:val="22"/>
          <w:szCs w:val="22"/>
          <w:lang w:eastAsia="en-US" w:bidi="he-IL"/>
        </w:rPr>
        <w:t xml:space="preserve"> ligada à assistência doméstica e aos processos de adaptação habitacional a pessoas fragilizadas; isto porque se considera que no abordar de uma adequada intergeracionalidade residencial adaptável a diversos desejos e necessidades residenciais, mesmo quando tratamos dos aspetos de enquadramento da t</w:t>
      </w:r>
      <w:r>
        <w:rPr>
          <w:b w:val="0"/>
          <w:kern w:val="0"/>
          <w:sz w:val="22"/>
          <w:szCs w:val="22"/>
          <w:lang w:eastAsia="en-US" w:bidi="he-IL"/>
        </w:rPr>
        <w:t>e</w:t>
      </w:r>
      <w:r w:rsidRPr="00D5324E">
        <w:rPr>
          <w:b w:val="0"/>
          <w:kern w:val="0"/>
          <w:sz w:val="22"/>
          <w:szCs w:val="22"/>
          <w:lang w:eastAsia="en-US" w:bidi="he-IL"/>
        </w:rPr>
        <w:t>m</w:t>
      </w:r>
      <w:r>
        <w:rPr>
          <w:b w:val="0"/>
          <w:kern w:val="0"/>
          <w:sz w:val="22"/>
          <w:szCs w:val="22"/>
          <w:lang w:eastAsia="en-US" w:bidi="he-IL"/>
        </w:rPr>
        <w:t>á</w:t>
      </w:r>
      <w:r w:rsidRPr="00D5324E">
        <w:rPr>
          <w:b w:val="0"/>
          <w:kern w:val="0"/>
          <w:sz w:val="22"/>
          <w:szCs w:val="22"/>
          <w:lang w:eastAsia="en-US" w:bidi="he-IL"/>
        </w:rPr>
        <w:t>tica há, desde logo, que ter atenção a matérias especializadas e muito exigentes como é o caso das que foram referidas.</w:t>
      </w:r>
    </w:p>
    <w:p w14:paraId="65233B6A" w14:textId="77777777" w:rsidR="00D5324E" w:rsidRPr="00D5324E" w:rsidRDefault="00D5324E" w:rsidP="00D5324E">
      <w:pPr>
        <w:pStyle w:val="Ttulo4"/>
      </w:pPr>
      <w:bookmarkStart w:id="1" w:name="_Toc102640966"/>
      <w:r w:rsidRPr="00D5324E">
        <w:lastRenderedPageBreak/>
        <w:t>1. Uma “nova” qualidade de vida diária e residencial holística para os idosos, definindo-se uma nova fase de vida até “invejável”</w:t>
      </w:r>
      <w:bookmarkEnd w:id="1"/>
    </w:p>
    <w:p w14:paraId="13AB3CBC" w14:textId="77777777" w:rsidR="00D5324E" w:rsidRPr="00D5324E" w:rsidRDefault="00D5324E" w:rsidP="00D5324E">
      <w:pPr>
        <w:spacing w:after="240" w:line="360" w:lineRule="auto"/>
        <w:rPr>
          <w:b w:val="0"/>
          <w:kern w:val="0"/>
          <w:sz w:val="22"/>
          <w:szCs w:val="22"/>
          <w:lang w:eastAsia="en-US" w:bidi="he-IL"/>
        </w:rPr>
      </w:pPr>
      <w:r w:rsidRPr="00D5324E">
        <w:rPr>
          <w:b w:val="0"/>
          <w:kern w:val="0"/>
          <w:sz w:val="22"/>
          <w:szCs w:val="22"/>
          <w:lang w:eastAsia="en-US" w:bidi="he-IL"/>
        </w:rPr>
        <w:t xml:space="preserve">Defende-se que a qualidade de vida dos idosos tem de ser considerada numa perspetiva holística, tal como apontam Sidney Katz e </w:t>
      </w:r>
      <w:proofErr w:type="spellStart"/>
      <w:r w:rsidRPr="00D5324E">
        <w:rPr>
          <w:b w:val="0"/>
          <w:kern w:val="0"/>
          <w:sz w:val="22"/>
          <w:szCs w:val="22"/>
          <w:lang w:eastAsia="en-US" w:bidi="he-IL"/>
        </w:rPr>
        <w:t>Barry</w:t>
      </w:r>
      <w:proofErr w:type="spellEnd"/>
      <w:r w:rsidRPr="00D5324E">
        <w:rPr>
          <w:b w:val="0"/>
          <w:kern w:val="0"/>
          <w:sz w:val="22"/>
          <w:szCs w:val="22"/>
          <w:lang w:eastAsia="en-US" w:bidi="he-IL"/>
        </w:rPr>
        <w:t xml:space="preserve"> J. </w:t>
      </w:r>
      <w:proofErr w:type="spellStart"/>
      <w:r w:rsidRPr="00D5324E">
        <w:rPr>
          <w:b w:val="0"/>
          <w:kern w:val="0"/>
          <w:sz w:val="22"/>
          <w:szCs w:val="22"/>
          <w:lang w:eastAsia="en-US" w:bidi="he-IL"/>
        </w:rPr>
        <w:t>Gurland</w:t>
      </w:r>
      <w:proofErr w:type="spellEnd"/>
      <w:r w:rsidRPr="00D5324E">
        <w:rPr>
          <w:b w:val="0"/>
          <w:kern w:val="0"/>
          <w:sz w:val="22"/>
          <w:szCs w:val="22"/>
          <w:lang w:eastAsia="en-US" w:bidi="he-IL"/>
        </w:rPr>
        <w:t xml:space="preserve"> </w:t>
      </w:r>
      <w:r w:rsidRPr="00D5324E">
        <w:rPr>
          <w:bCs/>
          <w:kern w:val="0"/>
          <w:sz w:val="22"/>
          <w:szCs w:val="22"/>
          <w:lang w:eastAsia="en-US" w:bidi="he-IL"/>
        </w:rPr>
        <w:footnoteReference w:id="1"/>
      </w:r>
      <w:r w:rsidRPr="00D5324E">
        <w:rPr>
          <w:b w:val="0"/>
          <w:kern w:val="0"/>
          <w:sz w:val="22"/>
          <w:szCs w:val="22"/>
          <w:lang w:eastAsia="en-US" w:bidi="he-IL"/>
        </w:rPr>
        <w:t xml:space="preserve"> e tendo em conta, designadamente, os aspetos específicos associados aos próprios idosos, ao ambiente em que vivem e às suas anteriores experiências espaciais e temporais, tendo-se por base uma adequada informação, aos idosos, sobre o que poderá caracterizar, na prática, uma sua adequada qualidade de vida diária e residencial, e visando-se, designadamente, os seguintes aspetos particularizados (referidos no documento registado na nota acima):</w:t>
      </w:r>
    </w:p>
    <w:p w14:paraId="2B45A900" w14:textId="77777777" w:rsidR="00D5324E" w:rsidRPr="00D5324E" w:rsidRDefault="00D5324E" w:rsidP="00D5324E">
      <w:pPr>
        <w:spacing w:after="240" w:line="360" w:lineRule="auto"/>
        <w:rPr>
          <w:b w:val="0"/>
          <w:kern w:val="0"/>
          <w:sz w:val="22"/>
          <w:szCs w:val="22"/>
          <w:lang w:eastAsia="en-US" w:bidi="he-IL"/>
        </w:rPr>
      </w:pPr>
      <w:r w:rsidRPr="00D5324E">
        <w:rPr>
          <w:b w:val="0"/>
          <w:kern w:val="0"/>
          <w:sz w:val="22"/>
          <w:szCs w:val="22"/>
          <w:lang w:eastAsia="en-US" w:bidi="he-IL"/>
        </w:rPr>
        <w:t>. deslocação da habitação de cada um;</w:t>
      </w:r>
    </w:p>
    <w:p w14:paraId="2A714163" w14:textId="77777777" w:rsidR="00D5324E" w:rsidRPr="00D5324E" w:rsidRDefault="00D5324E" w:rsidP="00D5324E">
      <w:pPr>
        <w:spacing w:after="240" w:line="360" w:lineRule="auto"/>
        <w:rPr>
          <w:b w:val="0"/>
          <w:kern w:val="0"/>
          <w:sz w:val="22"/>
          <w:szCs w:val="22"/>
          <w:lang w:eastAsia="en-US" w:bidi="he-IL"/>
        </w:rPr>
      </w:pPr>
      <w:r w:rsidRPr="00D5324E">
        <w:rPr>
          <w:b w:val="0"/>
          <w:kern w:val="0"/>
          <w:sz w:val="22"/>
          <w:szCs w:val="22"/>
          <w:lang w:eastAsia="en-US" w:bidi="he-IL"/>
        </w:rPr>
        <w:t>. quadros de dependência e risco/perspetivas de falta de apoio e de medo da morte;</w:t>
      </w:r>
    </w:p>
    <w:p w14:paraId="55E64B61" w14:textId="77777777" w:rsidR="00D5324E" w:rsidRPr="00D5324E" w:rsidRDefault="00D5324E" w:rsidP="00D5324E">
      <w:pPr>
        <w:spacing w:after="240" w:line="360" w:lineRule="auto"/>
        <w:rPr>
          <w:b w:val="0"/>
          <w:kern w:val="0"/>
          <w:sz w:val="22"/>
          <w:szCs w:val="22"/>
          <w:lang w:eastAsia="en-US" w:bidi="he-IL"/>
        </w:rPr>
      </w:pPr>
      <w:r w:rsidRPr="00D5324E">
        <w:rPr>
          <w:b w:val="0"/>
          <w:kern w:val="0"/>
          <w:sz w:val="22"/>
          <w:szCs w:val="22"/>
          <w:lang w:eastAsia="en-US" w:bidi="he-IL"/>
        </w:rPr>
        <w:t>. eventuais riscos de atentados à dignidade e à autoestima;</w:t>
      </w:r>
    </w:p>
    <w:p w14:paraId="7EE6AEF6" w14:textId="77777777" w:rsidR="00D5324E" w:rsidRPr="00D5324E" w:rsidRDefault="00D5324E" w:rsidP="00D5324E">
      <w:pPr>
        <w:spacing w:after="240" w:line="360" w:lineRule="auto"/>
        <w:rPr>
          <w:b w:val="0"/>
          <w:kern w:val="0"/>
          <w:sz w:val="22"/>
          <w:szCs w:val="22"/>
          <w:lang w:eastAsia="en-US" w:bidi="he-IL"/>
        </w:rPr>
      </w:pPr>
      <w:r w:rsidRPr="00D5324E">
        <w:rPr>
          <w:b w:val="0"/>
          <w:kern w:val="0"/>
          <w:sz w:val="22"/>
          <w:szCs w:val="22"/>
          <w:lang w:eastAsia="en-US" w:bidi="he-IL"/>
        </w:rPr>
        <w:t>. riscos de perdas de afeto e de respeito por parte de outros;</w:t>
      </w:r>
    </w:p>
    <w:p w14:paraId="72D314B1" w14:textId="77777777" w:rsidR="00D5324E" w:rsidRPr="00D5324E" w:rsidRDefault="00D5324E" w:rsidP="00D5324E">
      <w:pPr>
        <w:spacing w:after="240" w:line="360" w:lineRule="auto"/>
        <w:rPr>
          <w:b w:val="0"/>
          <w:kern w:val="0"/>
          <w:sz w:val="22"/>
          <w:szCs w:val="22"/>
          <w:lang w:eastAsia="en-US" w:bidi="he-IL"/>
        </w:rPr>
      </w:pPr>
      <w:r w:rsidRPr="00D5324E">
        <w:rPr>
          <w:b w:val="0"/>
          <w:kern w:val="0"/>
          <w:sz w:val="22"/>
          <w:szCs w:val="22"/>
          <w:lang w:eastAsia="en-US" w:bidi="he-IL"/>
        </w:rPr>
        <w:t>. e as tensões sempre associadas às mudanças físicas, mentais, sociais e de estatuto económico e sempre afetando a autoestima e a identidade de cada um e de cada família.</w:t>
      </w:r>
    </w:p>
    <w:p w14:paraId="26CDB7EC" w14:textId="77777777" w:rsidR="00D5324E" w:rsidRPr="00D5324E" w:rsidRDefault="00D5324E" w:rsidP="00D5324E">
      <w:pPr>
        <w:spacing w:after="240" w:line="360" w:lineRule="auto"/>
        <w:rPr>
          <w:b w:val="0"/>
          <w:kern w:val="0"/>
          <w:sz w:val="22"/>
          <w:szCs w:val="22"/>
          <w:lang w:eastAsia="en-US" w:bidi="he-IL"/>
        </w:rPr>
      </w:pPr>
      <w:r w:rsidRPr="00D5324E">
        <w:rPr>
          <w:b w:val="0"/>
          <w:kern w:val="0"/>
          <w:sz w:val="22"/>
          <w:szCs w:val="22"/>
          <w:lang w:eastAsia="en-US" w:bidi="he-IL"/>
        </w:rPr>
        <w:t>No sentido específico do PHAI3C tais considerações são muito sensíveis, seja ao ter-se em conta a “história de vida” e as “histórias de vida” – o que pode até facilitar intervenções com uma base residencial anterior marcadamente “comum” (ex., no caso da pessoa ter habitado numa cooperativa de habitação com sentido de comunidade e convivialidade), seja visando-se uma nova intervenção que poderá e deverá apoiar um quadro físico, social, ambiental e de integração urbana que “pontue” em cada um desses aspetos, tornando a mudança claramente desejada e até, quem sabe e desejavelmente, “invejada”.</w:t>
      </w:r>
    </w:p>
    <w:p w14:paraId="3D15A8AF" w14:textId="77777777" w:rsidR="00D5324E" w:rsidRPr="00D5324E" w:rsidRDefault="00D5324E" w:rsidP="00D5324E">
      <w:pPr>
        <w:spacing w:after="240" w:line="360" w:lineRule="auto"/>
        <w:rPr>
          <w:b w:val="0"/>
          <w:kern w:val="0"/>
          <w:sz w:val="22"/>
          <w:szCs w:val="22"/>
          <w:lang w:eastAsia="en-US" w:bidi="he-IL"/>
        </w:rPr>
      </w:pPr>
      <w:r w:rsidRPr="00D5324E">
        <w:rPr>
          <w:b w:val="0"/>
          <w:kern w:val="0"/>
          <w:sz w:val="22"/>
          <w:szCs w:val="22"/>
          <w:lang w:eastAsia="en-US" w:bidi="he-IL"/>
        </w:rPr>
        <w:lastRenderedPageBreak/>
        <w:t>Este sentido com sinal positivo a marcar o que será, sempre, uma mudança de habitat, no mínimo, desconfortável parece ser essencial para equilibrar e apoiar uma tal mudança.</w:t>
      </w:r>
    </w:p>
    <w:p w14:paraId="02F51426" w14:textId="4FA3002C" w:rsidR="00D5324E" w:rsidRPr="00D5324E" w:rsidRDefault="00D5324E" w:rsidP="00D5324E">
      <w:pPr>
        <w:spacing w:after="240" w:line="360" w:lineRule="auto"/>
        <w:rPr>
          <w:b w:val="0"/>
          <w:kern w:val="0"/>
          <w:sz w:val="22"/>
          <w:szCs w:val="22"/>
          <w:lang w:eastAsia="en-US" w:bidi="he-IL"/>
        </w:rPr>
      </w:pPr>
      <w:r w:rsidRPr="00D5324E">
        <w:rPr>
          <w:b w:val="0"/>
          <w:kern w:val="0"/>
          <w:sz w:val="22"/>
          <w:szCs w:val="22"/>
          <w:lang w:eastAsia="en-US" w:bidi="he-IL"/>
        </w:rPr>
        <w:t>Salienta-se que o estudo da qualidade de vida avançou, essencialmente, na década de 1980, sendo que até aqui o conceito era considerado como “</w:t>
      </w:r>
      <w:r w:rsidR="005500CF" w:rsidRPr="00D5324E">
        <w:rPr>
          <w:b w:val="0"/>
          <w:kern w:val="0"/>
          <w:sz w:val="22"/>
          <w:szCs w:val="22"/>
          <w:lang w:eastAsia="en-US" w:bidi="he-IL"/>
        </w:rPr>
        <w:t>abstrato</w:t>
      </w:r>
      <w:r w:rsidRPr="00D5324E">
        <w:rPr>
          <w:b w:val="0"/>
          <w:kern w:val="0"/>
          <w:sz w:val="22"/>
          <w:szCs w:val="22"/>
          <w:lang w:eastAsia="en-US" w:bidi="he-IL"/>
        </w:rPr>
        <w:t>, «suave», e difícil de operacionalizar”, sendo consequentemente pouco considerado pelas ciências sociais, que favoreceram medições mais concretas como a mortalidade para avaliar a eficácia das intervenções e a qualidade da prestação de serviços, tal como refere</w:t>
      </w:r>
      <w:r>
        <w:rPr>
          <w:b w:val="0"/>
          <w:kern w:val="0"/>
          <w:sz w:val="22"/>
          <w:szCs w:val="22"/>
          <w:lang w:eastAsia="en-US" w:bidi="he-IL"/>
        </w:rPr>
        <w:t xml:space="preserve">m </w:t>
      </w:r>
      <w:proofErr w:type="spellStart"/>
      <w:r w:rsidRPr="00D5324E">
        <w:rPr>
          <w:b w:val="0"/>
          <w:kern w:val="0"/>
          <w:sz w:val="22"/>
          <w:szCs w:val="22"/>
          <w:lang w:eastAsia="en-US" w:bidi="he-IL"/>
        </w:rPr>
        <w:t>Birren</w:t>
      </w:r>
      <w:proofErr w:type="spellEnd"/>
      <w:r w:rsidRPr="00D5324E">
        <w:rPr>
          <w:b w:val="0"/>
          <w:kern w:val="0"/>
          <w:sz w:val="22"/>
          <w:szCs w:val="22"/>
          <w:lang w:eastAsia="en-US" w:bidi="he-IL"/>
        </w:rPr>
        <w:t xml:space="preserve">, James </w:t>
      </w:r>
      <w:proofErr w:type="spellStart"/>
      <w:r w:rsidRPr="00D5324E">
        <w:rPr>
          <w:b w:val="0"/>
          <w:kern w:val="0"/>
          <w:sz w:val="22"/>
          <w:szCs w:val="22"/>
          <w:lang w:eastAsia="en-US" w:bidi="he-IL"/>
        </w:rPr>
        <w:t>Birren</w:t>
      </w:r>
      <w:proofErr w:type="spellEnd"/>
      <w:r w:rsidRPr="00D5324E">
        <w:rPr>
          <w:b w:val="0"/>
          <w:kern w:val="0"/>
          <w:sz w:val="22"/>
          <w:szCs w:val="22"/>
          <w:lang w:eastAsia="en-US" w:bidi="he-IL"/>
        </w:rPr>
        <w:t xml:space="preserve"> e Lisa </w:t>
      </w:r>
      <w:proofErr w:type="spellStart"/>
      <w:r w:rsidRPr="00D5324E">
        <w:rPr>
          <w:b w:val="0"/>
          <w:kern w:val="0"/>
          <w:sz w:val="22"/>
          <w:szCs w:val="22"/>
          <w:lang w:eastAsia="en-US" w:bidi="he-IL"/>
        </w:rPr>
        <w:t>Dieckmann</w:t>
      </w:r>
      <w:proofErr w:type="spellEnd"/>
      <w:r w:rsidRPr="00D5324E">
        <w:rPr>
          <w:b w:val="0"/>
          <w:kern w:val="0"/>
          <w:sz w:val="22"/>
          <w:szCs w:val="22"/>
          <w:lang w:eastAsia="en-US" w:bidi="he-IL"/>
        </w:rPr>
        <w:t>.</w:t>
      </w:r>
      <w:r w:rsidRPr="00D5324E">
        <w:rPr>
          <w:bCs/>
          <w:kern w:val="0"/>
          <w:sz w:val="22"/>
          <w:szCs w:val="22"/>
          <w:lang w:eastAsia="en-US" w:bidi="he-IL"/>
        </w:rPr>
        <w:footnoteReference w:id="2"/>
      </w:r>
    </w:p>
    <w:p w14:paraId="0F12AFBA" w14:textId="77777777" w:rsidR="00D5324E" w:rsidRPr="00FB57F1" w:rsidRDefault="00D5324E" w:rsidP="00D5324E">
      <w:pPr>
        <w:autoSpaceDE w:val="0"/>
        <w:autoSpaceDN w:val="0"/>
        <w:adjustRightInd w:val="0"/>
        <w:spacing w:after="240" w:line="360" w:lineRule="exact"/>
        <w:rPr>
          <w:rFonts w:cs="Arial"/>
          <w:b w:val="0"/>
          <w:bCs/>
          <w:sz w:val="22"/>
          <w:szCs w:val="22"/>
          <w:u w:val="single"/>
        </w:rPr>
      </w:pPr>
      <w:r w:rsidRPr="00FB57F1">
        <w:rPr>
          <w:rFonts w:cs="Arial"/>
          <w:b w:val="0"/>
          <w:bCs/>
          <w:sz w:val="22"/>
          <w:szCs w:val="22"/>
          <w:u w:val="single"/>
        </w:rPr>
        <w:t xml:space="preserve">No sentido específico do PHAI3C talvez que seja necessário partir de uma redefinição do programa com base numa ampla consideração do que deve ser a </w:t>
      </w:r>
      <w:proofErr w:type="spellStart"/>
      <w:r w:rsidRPr="00FB57F1">
        <w:rPr>
          <w:rFonts w:cs="Arial"/>
          <w:b w:val="0"/>
          <w:bCs/>
          <w:sz w:val="22"/>
          <w:szCs w:val="22"/>
          <w:u w:val="single"/>
        </w:rPr>
        <w:t>respectiva</w:t>
      </w:r>
      <w:proofErr w:type="spellEnd"/>
      <w:r w:rsidRPr="00FB57F1">
        <w:rPr>
          <w:rFonts w:cs="Arial"/>
          <w:b w:val="0"/>
          <w:bCs/>
          <w:sz w:val="22"/>
          <w:szCs w:val="22"/>
          <w:u w:val="single"/>
        </w:rPr>
        <w:t xml:space="preserve"> qualidade de vida; o que é tão complexo como verdadeiramente importante.</w:t>
      </w:r>
    </w:p>
    <w:p w14:paraId="5AEC35B5" w14:textId="77777777" w:rsidR="00D5324E" w:rsidRPr="00D5324E" w:rsidRDefault="00D5324E" w:rsidP="00D5324E">
      <w:pPr>
        <w:pStyle w:val="Ttulo4"/>
      </w:pPr>
      <w:bookmarkStart w:id="2" w:name="_Toc102640967"/>
      <w:r w:rsidRPr="00D5324E">
        <w:t>2. Saúde e bem-estar habitacional e urbano especialmente completos, integrados e favorecidos para os seniores, elementos do pessoal de apoio e visitantes</w:t>
      </w:r>
      <w:bookmarkEnd w:id="2"/>
      <w:r w:rsidRPr="00D5324E">
        <w:t xml:space="preserve"> </w:t>
      </w:r>
    </w:p>
    <w:p w14:paraId="32D54802" w14:textId="634B688C" w:rsidR="00D5324E" w:rsidRPr="00D5324E" w:rsidRDefault="00D5324E" w:rsidP="00D5324E">
      <w:pPr>
        <w:spacing w:after="240" w:line="360" w:lineRule="auto"/>
        <w:rPr>
          <w:b w:val="0"/>
          <w:kern w:val="0"/>
          <w:sz w:val="22"/>
          <w:szCs w:val="22"/>
          <w:lang w:eastAsia="en-US" w:bidi="he-IL"/>
        </w:rPr>
      </w:pPr>
      <w:r w:rsidRPr="00D5324E">
        <w:rPr>
          <w:b w:val="0"/>
          <w:kern w:val="0"/>
          <w:sz w:val="22"/>
          <w:szCs w:val="22"/>
          <w:lang w:eastAsia="en-US" w:bidi="he-IL"/>
        </w:rPr>
        <w:t>Para se viabilizar uma mudança de habitat que aconteça numa altura mais sensível da vida de cada um, porque somos idosos e, portanto, temos já gostos e hábitos de vida bem marcados, par lá de necessidades funcionais específicas (em termos de eficácia nas lides domésticas, acessibilidade/movimentação, comunicação e segurança), há que avançar, decididamente, numa múltipla relação entre bem-estar e habitar e numa aprofundada e adequada definição de bem-estar, tendo-se em conta nesta caracterização, especificamente, situações concretas em que se visou e se conseguiu tal relação.</w:t>
      </w:r>
    </w:p>
    <w:p w14:paraId="3B3833BE" w14:textId="77777777" w:rsidR="00D5324E" w:rsidRPr="00D5324E" w:rsidRDefault="00D5324E" w:rsidP="00D5324E">
      <w:pPr>
        <w:spacing w:after="240" w:line="360" w:lineRule="auto"/>
        <w:rPr>
          <w:b w:val="0"/>
          <w:kern w:val="0"/>
          <w:sz w:val="22"/>
          <w:szCs w:val="22"/>
          <w:lang w:eastAsia="en-US" w:bidi="he-IL"/>
        </w:rPr>
      </w:pPr>
      <w:r w:rsidRPr="00D5324E">
        <w:rPr>
          <w:b w:val="0"/>
          <w:kern w:val="0"/>
          <w:sz w:val="22"/>
          <w:szCs w:val="22"/>
          <w:lang w:eastAsia="en-US" w:bidi="he-IL"/>
        </w:rPr>
        <w:t xml:space="preserve">Nesta perspetiva há que aprofundar, designadamente, o seguintes e bem distintos aspetos, retirados do relatório intitulado </w:t>
      </w:r>
      <w:r w:rsidRPr="00D5324E">
        <w:rPr>
          <w:b w:val="0"/>
          <w:i/>
          <w:iCs/>
          <w:kern w:val="0"/>
          <w:sz w:val="22"/>
          <w:szCs w:val="22"/>
          <w:lang w:eastAsia="en-US" w:bidi="he-IL"/>
        </w:rPr>
        <w:t xml:space="preserve">Insights </w:t>
      </w:r>
      <w:proofErr w:type="spellStart"/>
      <w:r w:rsidRPr="00D5324E">
        <w:rPr>
          <w:b w:val="0"/>
          <w:i/>
          <w:iCs/>
          <w:kern w:val="0"/>
          <w:sz w:val="22"/>
          <w:szCs w:val="22"/>
          <w:lang w:eastAsia="en-US" w:bidi="he-IL"/>
        </w:rPr>
        <w:t>and</w:t>
      </w:r>
      <w:proofErr w:type="spellEnd"/>
      <w:r w:rsidRPr="00D5324E">
        <w:rPr>
          <w:b w:val="0"/>
          <w:i/>
          <w:iCs/>
          <w:kern w:val="0"/>
          <w:sz w:val="22"/>
          <w:szCs w:val="22"/>
          <w:lang w:eastAsia="en-US" w:bidi="he-IL"/>
        </w:rPr>
        <w:t xml:space="preserve"> </w:t>
      </w:r>
      <w:proofErr w:type="spellStart"/>
      <w:r w:rsidRPr="00D5324E">
        <w:rPr>
          <w:b w:val="0"/>
          <w:i/>
          <w:iCs/>
          <w:kern w:val="0"/>
          <w:sz w:val="22"/>
          <w:szCs w:val="22"/>
          <w:lang w:eastAsia="en-US" w:bidi="he-IL"/>
        </w:rPr>
        <w:t>the</w:t>
      </w:r>
      <w:proofErr w:type="spellEnd"/>
      <w:r w:rsidRPr="00D5324E">
        <w:rPr>
          <w:b w:val="0"/>
          <w:i/>
          <w:iCs/>
          <w:kern w:val="0"/>
          <w:sz w:val="22"/>
          <w:szCs w:val="22"/>
          <w:lang w:eastAsia="en-US" w:bidi="he-IL"/>
        </w:rPr>
        <w:t xml:space="preserve"> Future </w:t>
      </w:r>
      <w:proofErr w:type="spellStart"/>
      <w:r w:rsidRPr="00D5324E">
        <w:rPr>
          <w:b w:val="0"/>
          <w:i/>
          <w:iCs/>
          <w:kern w:val="0"/>
          <w:sz w:val="22"/>
          <w:szCs w:val="22"/>
          <w:lang w:eastAsia="en-US" w:bidi="he-IL"/>
        </w:rPr>
        <w:t>of</w:t>
      </w:r>
      <w:proofErr w:type="spellEnd"/>
      <w:r w:rsidRPr="00D5324E">
        <w:rPr>
          <w:b w:val="0"/>
          <w:i/>
          <w:iCs/>
          <w:kern w:val="0"/>
          <w:sz w:val="22"/>
          <w:szCs w:val="22"/>
          <w:lang w:eastAsia="en-US" w:bidi="he-IL"/>
        </w:rPr>
        <w:t xml:space="preserve"> </w:t>
      </w:r>
      <w:proofErr w:type="spellStart"/>
      <w:r w:rsidRPr="00D5324E">
        <w:rPr>
          <w:b w:val="0"/>
          <w:i/>
          <w:iCs/>
          <w:kern w:val="0"/>
          <w:sz w:val="22"/>
          <w:szCs w:val="22"/>
          <w:lang w:eastAsia="en-US" w:bidi="he-IL"/>
        </w:rPr>
        <w:t>Wellness</w:t>
      </w:r>
      <w:proofErr w:type="spellEnd"/>
      <w:r w:rsidRPr="00D5324E">
        <w:rPr>
          <w:b w:val="0"/>
          <w:i/>
          <w:iCs/>
          <w:kern w:val="0"/>
          <w:sz w:val="22"/>
          <w:szCs w:val="22"/>
          <w:lang w:eastAsia="en-US" w:bidi="he-IL"/>
        </w:rPr>
        <w:t xml:space="preserve"> in </w:t>
      </w:r>
      <w:proofErr w:type="spellStart"/>
      <w:r w:rsidRPr="00D5324E">
        <w:rPr>
          <w:b w:val="0"/>
          <w:i/>
          <w:iCs/>
          <w:kern w:val="0"/>
          <w:sz w:val="22"/>
          <w:szCs w:val="22"/>
          <w:lang w:eastAsia="en-US" w:bidi="he-IL"/>
        </w:rPr>
        <w:t>Senior</w:t>
      </w:r>
      <w:proofErr w:type="spellEnd"/>
      <w:r w:rsidRPr="00D5324E">
        <w:rPr>
          <w:b w:val="0"/>
          <w:i/>
          <w:iCs/>
          <w:kern w:val="0"/>
          <w:sz w:val="22"/>
          <w:szCs w:val="22"/>
          <w:lang w:eastAsia="en-US" w:bidi="he-IL"/>
        </w:rPr>
        <w:t xml:space="preserve"> </w:t>
      </w:r>
      <w:proofErr w:type="spellStart"/>
      <w:r w:rsidRPr="00D5324E">
        <w:rPr>
          <w:b w:val="0"/>
          <w:i/>
          <w:iCs/>
          <w:kern w:val="0"/>
          <w:sz w:val="22"/>
          <w:szCs w:val="22"/>
          <w:lang w:eastAsia="en-US" w:bidi="he-IL"/>
        </w:rPr>
        <w:t>Living</w:t>
      </w:r>
      <w:proofErr w:type="spellEnd"/>
      <w:r w:rsidRPr="00D5324E">
        <w:rPr>
          <w:b w:val="0"/>
          <w:kern w:val="0"/>
          <w:sz w:val="22"/>
          <w:szCs w:val="22"/>
          <w:lang w:eastAsia="en-US" w:bidi="he-IL"/>
        </w:rPr>
        <w:t xml:space="preserve">, que é abaixo referido: </w:t>
      </w:r>
      <w:r w:rsidRPr="00D5324E">
        <w:rPr>
          <w:bCs/>
          <w:kern w:val="0"/>
          <w:sz w:val="22"/>
          <w:szCs w:val="22"/>
          <w:lang w:eastAsia="en-US" w:bidi="he-IL"/>
        </w:rPr>
        <w:footnoteReference w:id="3"/>
      </w:r>
    </w:p>
    <w:p w14:paraId="7625D0A5" w14:textId="77777777" w:rsidR="00D5324E" w:rsidRPr="00D5324E" w:rsidRDefault="00D5324E" w:rsidP="00D5324E">
      <w:pPr>
        <w:spacing w:after="240" w:line="360" w:lineRule="auto"/>
        <w:rPr>
          <w:b w:val="0"/>
          <w:i/>
          <w:iCs/>
          <w:kern w:val="0"/>
          <w:sz w:val="22"/>
          <w:szCs w:val="22"/>
          <w:lang w:eastAsia="en-US" w:bidi="he-IL"/>
        </w:rPr>
      </w:pPr>
      <w:r w:rsidRPr="00D5324E">
        <w:rPr>
          <w:b w:val="0"/>
          <w:i/>
          <w:iCs/>
          <w:kern w:val="0"/>
          <w:sz w:val="22"/>
          <w:szCs w:val="22"/>
          <w:lang w:eastAsia="en-US" w:bidi="he-IL"/>
        </w:rPr>
        <w:lastRenderedPageBreak/>
        <w:t>. Desenvolvimento de comunidades que proporcionem, potencialmente, uma vivência completa/ampla e saudável.</w:t>
      </w:r>
    </w:p>
    <w:p w14:paraId="23C234DE" w14:textId="77777777" w:rsidR="00D5324E" w:rsidRPr="00D5324E" w:rsidRDefault="00D5324E" w:rsidP="00D5324E">
      <w:pPr>
        <w:spacing w:after="240" w:line="360" w:lineRule="auto"/>
        <w:rPr>
          <w:b w:val="0"/>
          <w:i/>
          <w:iCs/>
          <w:kern w:val="0"/>
          <w:sz w:val="22"/>
          <w:szCs w:val="22"/>
          <w:lang w:eastAsia="en-US" w:bidi="he-IL"/>
        </w:rPr>
      </w:pPr>
      <w:r w:rsidRPr="00D5324E">
        <w:rPr>
          <w:b w:val="0"/>
          <w:i/>
          <w:iCs/>
          <w:kern w:val="0"/>
          <w:sz w:val="22"/>
          <w:szCs w:val="22"/>
          <w:lang w:eastAsia="en-US" w:bidi="he-IL"/>
        </w:rPr>
        <w:t>. Oferta de um adequado leque de tipologias de serviços/equipamentos a disponibilizar, respetivos níveis de conforto/serviço a considerar, sua priorização e formas positivas de integração (ex., as questões ligadas ao “serviço” religioso, que podem ser “vitais” para alguns habitantes, mas que devem ser tratadas com adequada sensibilidade).</w:t>
      </w:r>
    </w:p>
    <w:p w14:paraId="6C72E3EA" w14:textId="77777777" w:rsidR="00D5324E" w:rsidRPr="00D5324E" w:rsidRDefault="00D5324E" w:rsidP="00D5324E">
      <w:pPr>
        <w:spacing w:after="240" w:line="360" w:lineRule="auto"/>
        <w:rPr>
          <w:b w:val="0"/>
          <w:i/>
          <w:iCs/>
          <w:kern w:val="0"/>
          <w:sz w:val="22"/>
          <w:szCs w:val="22"/>
          <w:lang w:eastAsia="en-US" w:bidi="he-IL"/>
        </w:rPr>
      </w:pPr>
      <w:r w:rsidRPr="00D5324E">
        <w:rPr>
          <w:b w:val="0"/>
          <w:i/>
          <w:iCs/>
          <w:kern w:val="0"/>
          <w:sz w:val="22"/>
          <w:szCs w:val="22"/>
          <w:lang w:eastAsia="en-US" w:bidi="he-IL"/>
        </w:rPr>
        <w:t>. Modos de lidar com e de integrar as problemáticas associadas às situações de perda de memória e de falta de orientação.</w:t>
      </w:r>
    </w:p>
    <w:p w14:paraId="0E9E7BDA" w14:textId="77777777" w:rsidR="00D5324E" w:rsidRPr="00D5324E" w:rsidRDefault="00D5324E" w:rsidP="00D5324E">
      <w:pPr>
        <w:spacing w:after="240" w:line="360" w:lineRule="auto"/>
        <w:rPr>
          <w:b w:val="0"/>
          <w:kern w:val="0"/>
          <w:sz w:val="22"/>
          <w:szCs w:val="22"/>
          <w:u w:val="single"/>
          <w:lang w:eastAsia="en-US" w:bidi="he-IL"/>
        </w:rPr>
      </w:pPr>
      <w:r w:rsidRPr="00D5324E">
        <w:rPr>
          <w:b w:val="0"/>
          <w:kern w:val="0"/>
          <w:sz w:val="22"/>
          <w:szCs w:val="22"/>
          <w:lang w:eastAsia="en-US" w:bidi="he-IL"/>
        </w:rPr>
        <w:t xml:space="preserve">Considera-se que a saúde e o bem-estar residencial dos seniores – que podemos considerar profundamente interligadas, designadamente quando se aborda o PHAI3C – </w:t>
      </w:r>
      <w:r w:rsidRPr="00D5324E">
        <w:rPr>
          <w:b w:val="0"/>
          <w:kern w:val="0"/>
          <w:sz w:val="22"/>
          <w:szCs w:val="22"/>
          <w:u w:val="single"/>
          <w:lang w:eastAsia="en-US" w:bidi="he-IL"/>
        </w:rPr>
        <w:t>estão ligados, por exemplo, à previsão de condições tão distintas como as seguintes, apontadas, também, no mesmo relatório:</w:t>
      </w:r>
    </w:p>
    <w:p w14:paraId="710206C6" w14:textId="77777777" w:rsidR="00D5324E" w:rsidRPr="00D5324E" w:rsidRDefault="00D5324E" w:rsidP="00D5324E">
      <w:pPr>
        <w:spacing w:after="240" w:line="360" w:lineRule="auto"/>
        <w:rPr>
          <w:b w:val="0"/>
          <w:i/>
          <w:iCs/>
          <w:kern w:val="0"/>
          <w:sz w:val="22"/>
          <w:szCs w:val="22"/>
          <w:lang w:eastAsia="en-US" w:bidi="he-IL"/>
        </w:rPr>
      </w:pPr>
      <w:r w:rsidRPr="00D5324E">
        <w:rPr>
          <w:b w:val="0"/>
          <w:i/>
          <w:iCs/>
          <w:kern w:val="0"/>
          <w:sz w:val="22"/>
          <w:szCs w:val="22"/>
          <w:lang w:eastAsia="en-US" w:bidi="he-IL"/>
        </w:rPr>
        <w:t>. Disponibilização de cuidados específicos de bem-estar (ex., banhos e massagens).</w:t>
      </w:r>
    </w:p>
    <w:p w14:paraId="75CADD0D" w14:textId="77777777" w:rsidR="00D5324E" w:rsidRPr="00D5324E" w:rsidRDefault="00D5324E" w:rsidP="00D5324E">
      <w:pPr>
        <w:spacing w:after="240" w:line="360" w:lineRule="auto"/>
        <w:rPr>
          <w:b w:val="0"/>
          <w:i/>
          <w:iCs/>
          <w:kern w:val="0"/>
          <w:sz w:val="22"/>
          <w:szCs w:val="22"/>
          <w:lang w:eastAsia="en-US" w:bidi="he-IL"/>
        </w:rPr>
      </w:pPr>
      <w:r w:rsidRPr="00D5324E">
        <w:rPr>
          <w:b w:val="0"/>
          <w:i/>
          <w:iCs/>
          <w:kern w:val="0"/>
          <w:sz w:val="22"/>
          <w:szCs w:val="22"/>
          <w:lang w:eastAsia="en-US" w:bidi="he-IL"/>
        </w:rPr>
        <w:t>. Facilitação de refeições verdadeiramente estimulantes (ex., menu e entretenimento eventualmente associado).</w:t>
      </w:r>
    </w:p>
    <w:p w14:paraId="028F3722" w14:textId="77777777" w:rsidR="00D5324E" w:rsidRPr="00D5324E" w:rsidRDefault="00D5324E" w:rsidP="00D5324E">
      <w:pPr>
        <w:spacing w:after="240" w:line="360" w:lineRule="auto"/>
        <w:rPr>
          <w:b w:val="0"/>
          <w:i/>
          <w:iCs/>
          <w:kern w:val="0"/>
          <w:sz w:val="22"/>
          <w:szCs w:val="22"/>
          <w:lang w:eastAsia="en-US" w:bidi="he-IL"/>
        </w:rPr>
      </w:pPr>
      <w:r w:rsidRPr="00D5324E">
        <w:rPr>
          <w:b w:val="0"/>
          <w:i/>
          <w:iCs/>
          <w:kern w:val="0"/>
          <w:sz w:val="22"/>
          <w:szCs w:val="22"/>
          <w:lang w:eastAsia="en-US" w:bidi="he-IL"/>
        </w:rPr>
        <w:t>. Prática regular e adequada da ginástica e do yoga.</w:t>
      </w:r>
    </w:p>
    <w:p w14:paraId="4B42CD1F" w14:textId="77777777" w:rsidR="00D5324E" w:rsidRPr="00D5324E" w:rsidRDefault="00D5324E" w:rsidP="00D5324E">
      <w:pPr>
        <w:spacing w:after="240" w:line="360" w:lineRule="auto"/>
        <w:rPr>
          <w:b w:val="0"/>
          <w:i/>
          <w:iCs/>
          <w:kern w:val="0"/>
          <w:sz w:val="22"/>
          <w:szCs w:val="22"/>
          <w:lang w:eastAsia="en-US" w:bidi="he-IL"/>
        </w:rPr>
      </w:pPr>
      <w:r w:rsidRPr="00D5324E">
        <w:rPr>
          <w:b w:val="0"/>
          <w:i/>
          <w:iCs/>
          <w:kern w:val="0"/>
          <w:sz w:val="22"/>
          <w:szCs w:val="22"/>
          <w:lang w:eastAsia="en-US" w:bidi="he-IL"/>
        </w:rPr>
        <w:t>.Possibilidade de ir fazendo pequenas excursões/passeios pelo campo, minimamente acompanhados. Existência de um pequeno jardim de meditação.</w:t>
      </w:r>
    </w:p>
    <w:p w14:paraId="5CC3F9D3" w14:textId="77777777" w:rsidR="00D5324E" w:rsidRPr="00D5324E" w:rsidRDefault="00D5324E" w:rsidP="00D5324E">
      <w:pPr>
        <w:spacing w:after="240" w:line="360" w:lineRule="auto"/>
        <w:rPr>
          <w:b w:val="0"/>
          <w:i/>
          <w:iCs/>
          <w:kern w:val="0"/>
          <w:sz w:val="22"/>
          <w:szCs w:val="22"/>
          <w:lang w:eastAsia="en-US" w:bidi="he-IL"/>
        </w:rPr>
      </w:pPr>
      <w:r w:rsidRPr="00D5324E">
        <w:rPr>
          <w:b w:val="0"/>
          <w:i/>
          <w:iCs/>
          <w:kern w:val="0"/>
          <w:sz w:val="22"/>
          <w:szCs w:val="22"/>
          <w:lang w:eastAsia="en-US" w:bidi="he-IL"/>
        </w:rPr>
        <w:t>. Promoção de grupos de discussão cuidadosos e estimulantes (ex., discussão acerca de um livro conhecido).</w:t>
      </w:r>
    </w:p>
    <w:p w14:paraId="65540325" w14:textId="77777777" w:rsidR="00D5324E" w:rsidRPr="00D5324E" w:rsidRDefault="00D5324E" w:rsidP="00D5324E">
      <w:pPr>
        <w:spacing w:after="240" w:line="360" w:lineRule="auto"/>
        <w:rPr>
          <w:b w:val="0"/>
          <w:kern w:val="0"/>
          <w:sz w:val="22"/>
          <w:szCs w:val="22"/>
          <w:lang w:eastAsia="en-US" w:bidi="he-IL"/>
        </w:rPr>
      </w:pPr>
      <w:r w:rsidRPr="00D5324E">
        <w:rPr>
          <w:b w:val="0"/>
          <w:kern w:val="0"/>
          <w:sz w:val="22"/>
          <w:szCs w:val="22"/>
          <w:lang w:eastAsia="en-US" w:bidi="he-IL"/>
        </w:rPr>
        <w:t>O leque de aspetos a ter em conta vai variar entre comunidades, mas deve sempre basear-se numa ampla e adequada definição de bem-estar diário e residencial, visando-se, quer o dos residentes, quer o dos empregados nessas comunidades, quer o dos seus potenciais visitantes; só assim poderemos ter, à partida, um máximo de condições prévias de apoio ao desejado êxito da operação.</w:t>
      </w:r>
    </w:p>
    <w:p w14:paraId="63098711" w14:textId="77777777" w:rsidR="00D5324E" w:rsidRPr="00D5324E" w:rsidRDefault="00D5324E" w:rsidP="00D5324E">
      <w:pPr>
        <w:spacing w:after="240" w:line="360" w:lineRule="auto"/>
        <w:rPr>
          <w:b w:val="0"/>
          <w:kern w:val="0"/>
          <w:sz w:val="22"/>
          <w:szCs w:val="22"/>
          <w:lang w:eastAsia="en-US" w:bidi="he-IL"/>
        </w:rPr>
      </w:pPr>
      <w:r w:rsidRPr="00D5324E">
        <w:rPr>
          <w:b w:val="0"/>
          <w:kern w:val="0"/>
          <w:sz w:val="22"/>
          <w:szCs w:val="22"/>
          <w:lang w:eastAsia="en-US" w:bidi="he-IL"/>
        </w:rPr>
        <w:t xml:space="preserve">Sobre estas matérias o </w:t>
      </w:r>
      <w:proofErr w:type="spellStart"/>
      <w:r w:rsidRPr="00D5324E">
        <w:rPr>
          <w:b w:val="0"/>
          <w:i/>
          <w:iCs/>
          <w:kern w:val="0"/>
          <w:sz w:val="22"/>
          <w:szCs w:val="22"/>
          <w:lang w:eastAsia="en-US" w:bidi="he-IL"/>
        </w:rPr>
        <w:t>Mather</w:t>
      </w:r>
      <w:proofErr w:type="spellEnd"/>
      <w:r w:rsidRPr="00D5324E">
        <w:rPr>
          <w:b w:val="0"/>
          <w:i/>
          <w:iCs/>
          <w:kern w:val="0"/>
          <w:sz w:val="22"/>
          <w:szCs w:val="22"/>
          <w:lang w:eastAsia="en-US" w:bidi="he-IL"/>
        </w:rPr>
        <w:t xml:space="preserve"> </w:t>
      </w:r>
      <w:proofErr w:type="spellStart"/>
      <w:r w:rsidRPr="00D5324E">
        <w:rPr>
          <w:b w:val="0"/>
          <w:i/>
          <w:iCs/>
          <w:kern w:val="0"/>
          <w:sz w:val="22"/>
          <w:szCs w:val="22"/>
          <w:lang w:eastAsia="en-US" w:bidi="he-IL"/>
        </w:rPr>
        <w:t>Lifeways</w:t>
      </w:r>
      <w:proofErr w:type="spellEnd"/>
      <w:r w:rsidRPr="00D5324E">
        <w:rPr>
          <w:b w:val="0"/>
          <w:i/>
          <w:iCs/>
          <w:kern w:val="0"/>
          <w:sz w:val="22"/>
          <w:szCs w:val="22"/>
          <w:lang w:eastAsia="en-US" w:bidi="he-IL"/>
        </w:rPr>
        <w:t xml:space="preserve"> </w:t>
      </w:r>
      <w:proofErr w:type="spellStart"/>
      <w:r w:rsidRPr="00D5324E">
        <w:rPr>
          <w:b w:val="0"/>
          <w:i/>
          <w:iCs/>
          <w:kern w:val="0"/>
          <w:sz w:val="22"/>
          <w:szCs w:val="22"/>
          <w:lang w:eastAsia="en-US" w:bidi="he-IL"/>
        </w:rPr>
        <w:t>Institute</w:t>
      </w:r>
      <w:proofErr w:type="spellEnd"/>
      <w:r w:rsidRPr="00D5324E">
        <w:rPr>
          <w:b w:val="0"/>
          <w:i/>
          <w:iCs/>
          <w:kern w:val="0"/>
          <w:sz w:val="22"/>
          <w:szCs w:val="22"/>
          <w:lang w:eastAsia="en-US" w:bidi="he-IL"/>
        </w:rPr>
        <w:t xml:space="preserve"> </w:t>
      </w:r>
      <w:proofErr w:type="spellStart"/>
      <w:r w:rsidRPr="00D5324E">
        <w:rPr>
          <w:b w:val="0"/>
          <w:i/>
          <w:iCs/>
          <w:kern w:val="0"/>
          <w:sz w:val="22"/>
          <w:szCs w:val="22"/>
          <w:lang w:eastAsia="en-US" w:bidi="he-IL"/>
        </w:rPr>
        <w:t>on</w:t>
      </w:r>
      <w:proofErr w:type="spellEnd"/>
      <w:r w:rsidRPr="00D5324E">
        <w:rPr>
          <w:b w:val="0"/>
          <w:i/>
          <w:iCs/>
          <w:kern w:val="0"/>
          <w:sz w:val="22"/>
          <w:szCs w:val="22"/>
          <w:lang w:eastAsia="en-US" w:bidi="he-IL"/>
        </w:rPr>
        <w:t xml:space="preserve"> </w:t>
      </w:r>
      <w:proofErr w:type="spellStart"/>
      <w:r w:rsidRPr="00D5324E">
        <w:rPr>
          <w:b w:val="0"/>
          <w:i/>
          <w:iCs/>
          <w:kern w:val="0"/>
          <w:sz w:val="22"/>
          <w:szCs w:val="22"/>
          <w:lang w:eastAsia="en-US" w:bidi="he-IL"/>
        </w:rPr>
        <w:t>Aging</w:t>
      </w:r>
      <w:proofErr w:type="spellEnd"/>
      <w:r w:rsidRPr="00D5324E">
        <w:rPr>
          <w:b w:val="0"/>
          <w:i/>
          <w:iCs/>
          <w:kern w:val="0"/>
          <w:sz w:val="22"/>
          <w:szCs w:val="22"/>
          <w:lang w:eastAsia="en-US" w:bidi="he-IL"/>
        </w:rPr>
        <w:t xml:space="preserve"> (</w:t>
      </w:r>
      <w:hyperlink r:id="rId9" w:history="1">
        <w:r w:rsidRPr="00D5324E">
          <w:rPr>
            <w:b w:val="0"/>
            <w:i/>
            <w:iCs/>
            <w:kern w:val="0"/>
            <w:sz w:val="22"/>
            <w:szCs w:val="22"/>
            <w:lang w:eastAsia="en-US" w:bidi="he-IL"/>
          </w:rPr>
          <w:t>www.mather.com</w:t>
        </w:r>
      </w:hyperlink>
      <w:r w:rsidRPr="00D5324E">
        <w:rPr>
          <w:b w:val="0"/>
          <w:i/>
          <w:iCs/>
          <w:kern w:val="0"/>
          <w:sz w:val="22"/>
          <w:szCs w:val="22"/>
          <w:lang w:eastAsia="en-US" w:bidi="he-IL"/>
        </w:rPr>
        <w:t>)</w:t>
      </w:r>
      <w:r w:rsidRPr="00D5324E">
        <w:rPr>
          <w:b w:val="0"/>
          <w:kern w:val="0"/>
          <w:sz w:val="22"/>
          <w:szCs w:val="22"/>
          <w:lang w:eastAsia="en-US" w:bidi="he-IL"/>
        </w:rPr>
        <w:t xml:space="preserve"> defende (num estudo de 2013) uma cultura de bem-estar para residentes, pessoal (equipa de funcionários) e a respetiva comunidade de integração (que deve ser alargada), que </w:t>
      </w:r>
      <w:r w:rsidRPr="00D5324E">
        <w:rPr>
          <w:b w:val="0"/>
          <w:kern w:val="0"/>
          <w:sz w:val="22"/>
          <w:szCs w:val="22"/>
          <w:lang w:eastAsia="en-US" w:bidi="he-IL"/>
        </w:rPr>
        <w:lastRenderedPageBreak/>
        <w:t>considere a pessoa completa em termos de corpo, mente e espírito e uma adequada qualidade de vida, minimizando-se os efeitos da doença e as perdas funcionais e reduzindo-se os custos com os cuidados de saúde; e sobre esta matéria o referido Instituto reconhece seis dimensões de bem-estar: físico, social, intelectual, emocional, espiritual e vocacional; que, naturalmente, deverão ter respostas específicas.</w:t>
      </w:r>
    </w:p>
    <w:p w14:paraId="7F8F9534" w14:textId="77777777" w:rsidR="00D5324E" w:rsidRPr="00D5324E" w:rsidRDefault="00D5324E" w:rsidP="00D5324E">
      <w:pPr>
        <w:spacing w:after="240" w:line="360" w:lineRule="auto"/>
        <w:rPr>
          <w:b w:val="0"/>
          <w:kern w:val="0"/>
          <w:sz w:val="22"/>
          <w:szCs w:val="22"/>
          <w:lang w:eastAsia="en-US" w:bidi="he-IL"/>
        </w:rPr>
      </w:pPr>
      <w:r w:rsidRPr="00D5324E">
        <w:rPr>
          <w:b w:val="0"/>
          <w:kern w:val="0"/>
          <w:sz w:val="22"/>
          <w:szCs w:val="22"/>
          <w:lang w:eastAsia="en-US" w:bidi="he-IL"/>
        </w:rPr>
        <w:t>No sentido específico do PHAI3C esta estruturação de um bem-estar residencial e pessoal tendencialmente completo – com as referidas seis dimensões: física, social, intelectual, emocional, espiritual e vocacional –, dependente de cada situação e de cada comunidade e dirigido para residentes, pessoal e comunidade, é essencial e evidencia, designadamente, a necessidade de uma gestão competente e ativa, muito sensível às respetivas e amplas exigências de bem-estar e com uma expressiva capacidade de diálogo e de acompanhamento diário – aspetos estes que naturalmente evidenciam o seu possível perfil cooperativista.</w:t>
      </w:r>
    </w:p>
    <w:p w14:paraId="425BD9A9" w14:textId="77777777" w:rsidR="00D5324E" w:rsidRPr="00D5324E" w:rsidRDefault="00D5324E" w:rsidP="00D5324E">
      <w:pPr>
        <w:pStyle w:val="Ttulo4"/>
      </w:pPr>
      <w:bookmarkStart w:id="3" w:name="_Toc102640968"/>
      <w:r w:rsidRPr="00D5324E">
        <w:t>3. Qualidade de vida, sua evolução e respetivos custos em habitação com prestação de cuidados diversificados</w:t>
      </w:r>
      <w:bookmarkEnd w:id="3"/>
    </w:p>
    <w:p w14:paraId="58BA0647" w14:textId="77777777" w:rsidR="00D5324E" w:rsidRPr="00D5324E" w:rsidRDefault="00D5324E" w:rsidP="00D5324E">
      <w:pPr>
        <w:spacing w:after="240" w:line="360" w:lineRule="auto"/>
        <w:rPr>
          <w:b w:val="0"/>
          <w:kern w:val="0"/>
          <w:sz w:val="22"/>
          <w:szCs w:val="22"/>
          <w:lang w:eastAsia="en-US" w:bidi="he-IL"/>
        </w:rPr>
      </w:pPr>
      <w:r w:rsidRPr="00D5324E">
        <w:rPr>
          <w:b w:val="0"/>
          <w:kern w:val="0"/>
          <w:sz w:val="22"/>
          <w:szCs w:val="22"/>
          <w:lang w:eastAsia="en-US" w:bidi="he-IL"/>
        </w:rPr>
        <w:t xml:space="preserve">Diversos documentos desenvolvem reflexões globais, frequentemente com base em estudos de caso, sobre os essenciais equilíbrios entre qualidade de vida, sua evolução e respetivos custos associados, designadamente, a soluções habitacionais que integram prestação de cuidados de bem-estar e saúde, apontando-se, em seguida, aspetos selecionados, nestas matérias, com base num estudo de </w:t>
      </w:r>
      <w:proofErr w:type="spellStart"/>
      <w:r w:rsidRPr="00D5324E">
        <w:rPr>
          <w:b w:val="0"/>
          <w:kern w:val="0"/>
          <w:sz w:val="22"/>
          <w:szCs w:val="22"/>
          <w:lang w:eastAsia="en-US" w:bidi="he-IL"/>
        </w:rPr>
        <w:t>Pannell</w:t>
      </w:r>
      <w:proofErr w:type="spellEnd"/>
      <w:r w:rsidRPr="00D5324E">
        <w:rPr>
          <w:b w:val="0"/>
          <w:kern w:val="0"/>
          <w:sz w:val="22"/>
          <w:szCs w:val="22"/>
          <w:lang w:eastAsia="en-US" w:bidi="he-IL"/>
        </w:rPr>
        <w:t xml:space="preserve">, Jenny </w:t>
      </w:r>
      <w:proofErr w:type="spellStart"/>
      <w:r w:rsidRPr="00D5324E">
        <w:rPr>
          <w:b w:val="0"/>
          <w:kern w:val="0"/>
          <w:sz w:val="22"/>
          <w:szCs w:val="22"/>
          <w:lang w:eastAsia="en-US" w:bidi="he-IL"/>
        </w:rPr>
        <w:t>Pannel</w:t>
      </w:r>
      <w:proofErr w:type="spellEnd"/>
      <w:r w:rsidRPr="00D5324E">
        <w:rPr>
          <w:b w:val="0"/>
          <w:kern w:val="0"/>
          <w:sz w:val="22"/>
          <w:szCs w:val="22"/>
          <w:lang w:eastAsia="en-US" w:bidi="he-IL"/>
        </w:rPr>
        <w:t xml:space="preserve">, </w:t>
      </w:r>
      <w:proofErr w:type="spellStart"/>
      <w:r w:rsidRPr="00D5324E">
        <w:rPr>
          <w:b w:val="0"/>
          <w:kern w:val="0"/>
          <w:sz w:val="22"/>
          <w:szCs w:val="22"/>
          <w:lang w:eastAsia="en-US" w:bidi="he-IL"/>
        </w:rPr>
        <w:t>Imogen</w:t>
      </w:r>
      <w:proofErr w:type="spellEnd"/>
      <w:r w:rsidRPr="00D5324E">
        <w:rPr>
          <w:b w:val="0"/>
          <w:kern w:val="0"/>
          <w:sz w:val="22"/>
          <w:szCs w:val="22"/>
          <w:lang w:eastAsia="en-US" w:bidi="he-IL"/>
        </w:rPr>
        <w:t xml:space="preserve"> </w:t>
      </w:r>
      <w:proofErr w:type="spellStart"/>
      <w:r w:rsidRPr="00D5324E">
        <w:rPr>
          <w:b w:val="0"/>
          <w:kern w:val="0"/>
          <w:sz w:val="22"/>
          <w:szCs w:val="22"/>
          <w:lang w:eastAsia="en-US" w:bidi="he-IL"/>
        </w:rPr>
        <w:t>Blood</w:t>
      </w:r>
      <w:proofErr w:type="spellEnd"/>
      <w:r w:rsidRPr="00D5324E">
        <w:rPr>
          <w:b w:val="0"/>
          <w:kern w:val="0"/>
          <w:sz w:val="22"/>
          <w:szCs w:val="22"/>
          <w:lang w:eastAsia="en-US" w:bidi="he-IL"/>
        </w:rPr>
        <w:t xml:space="preserve"> e Ian </w:t>
      </w:r>
      <w:proofErr w:type="spellStart"/>
      <w:r w:rsidRPr="00D5324E">
        <w:rPr>
          <w:b w:val="0"/>
          <w:kern w:val="0"/>
          <w:sz w:val="22"/>
          <w:szCs w:val="22"/>
          <w:lang w:eastAsia="en-US" w:bidi="he-IL"/>
        </w:rPr>
        <w:t>Copeman</w:t>
      </w:r>
      <w:proofErr w:type="spellEnd"/>
      <w:r w:rsidRPr="00D5324E">
        <w:rPr>
          <w:b w:val="0"/>
          <w:kern w:val="0"/>
          <w:sz w:val="22"/>
          <w:szCs w:val="22"/>
          <w:lang w:eastAsia="en-US" w:bidi="he-IL"/>
        </w:rPr>
        <w:t xml:space="preserve">. </w:t>
      </w:r>
      <w:r w:rsidRPr="00D5324E">
        <w:rPr>
          <w:bCs/>
          <w:kern w:val="0"/>
          <w:sz w:val="22"/>
          <w:szCs w:val="22"/>
          <w:lang w:eastAsia="en-US" w:bidi="he-IL"/>
        </w:rPr>
        <w:footnoteReference w:id="4"/>
      </w:r>
    </w:p>
    <w:p w14:paraId="738FC27B" w14:textId="77777777" w:rsidR="00D5324E" w:rsidRPr="00D5324E" w:rsidRDefault="00D5324E" w:rsidP="00D5324E">
      <w:pPr>
        <w:spacing w:after="240" w:line="360" w:lineRule="auto"/>
        <w:rPr>
          <w:b w:val="0"/>
          <w:kern w:val="0"/>
          <w:sz w:val="22"/>
          <w:szCs w:val="22"/>
          <w:lang w:eastAsia="en-US" w:bidi="he-IL"/>
        </w:rPr>
      </w:pPr>
      <w:r w:rsidRPr="00D5324E">
        <w:rPr>
          <w:b w:val="0"/>
          <w:kern w:val="0"/>
          <w:sz w:val="22"/>
          <w:szCs w:val="22"/>
          <w:lang w:eastAsia="en-US" w:bidi="he-IL"/>
        </w:rPr>
        <w:t xml:space="preserve">Um aspeto que se salienta é a questão das incertezas dos residentes em termos de custos devidos, perfil e disponibilidade de cuidados pessoais e domésticos proporcionados, mudança (no tempo) das características e serviços disponibilizados e possibilidade de permanência no local sem limitações; incertezas que se ligam, entre outros aspetos, com a modalidade financeira de ocupação de cada residente (ex., </w:t>
      </w:r>
      <w:proofErr w:type="spellStart"/>
      <w:r w:rsidRPr="00D5324E">
        <w:rPr>
          <w:b w:val="0"/>
          <w:kern w:val="0"/>
          <w:sz w:val="22"/>
          <w:szCs w:val="22"/>
          <w:lang w:eastAsia="en-US" w:bidi="he-IL"/>
        </w:rPr>
        <w:t>auto-financiados</w:t>
      </w:r>
      <w:proofErr w:type="spellEnd"/>
      <w:r w:rsidRPr="00D5324E">
        <w:rPr>
          <w:b w:val="0"/>
          <w:kern w:val="0"/>
          <w:sz w:val="22"/>
          <w:szCs w:val="22"/>
          <w:lang w:eastAsia="en-US" w:bidi="he-IL"/>
        </w:rPr>
        <w:t xml:space="preserve"> parcial ou totalmente) e com uma preocupação recorrente no sentido da menorização dos gastos próprios, seja por receio de incapacidade financeira no futuro, seja devido ao objetivo, frequente, de querer deixar herança.</w:t>
      </w:r>
    </w:p>
    <w:p w14:paraId="6D24F014" w14:textId="77777777" w:rsidR="00D5324E" w:rsidRPr="00D5324E" w:rsidRDefault="00D5324E" w:rsidP="00D5324E">
      <w:pPr>
        <w:spacing w:after="240" w:line="360" w:lineRule="auto"/>
        <w:rPr>
          <w:b w:val="0"/>
          <w:kern w:val="0"/>
          <w:sz w:val="22"/>
          <w:szCs w:val="22"/>
          <w:u w:val="single"/>
          <w:lang w:eastAsia="en-US" w:bidi="he-IL"/>
        </w:rPr>
      </w:pPr>
      <w:r w:rsidRPr="00D5324E">
        <w:rPr>
          <w:b w:val="0"/>
          <w:kern w:val="0"/>
          <w:sz w:val="22"/>
          <w:szCs w:val="22"/>
          <w:lang w:eastAsia="en-US" w:bidi="he-IL"/>
        </w:rPr>
        <w:lastRenderedPageBreak/>
        <w:t xml:space="preserve">Nesta perspetiva sublinha-se, desde já, que, por exemplo, os modelos de </w:t>
      </w:r>
      <w:proofErr w:type="spellStart"/>
      <w:r w:rsidRPr="00D5324E">
        <w:rPr>
          <w:b w:val="0"/>
          <w:i/>
          <w:iCs/>
          <w:kern w:val="0"/>
          <w:sz w:val="22"/>
          <w:szCs w:val="22"/>
          <w:lang w:eastAsia="en-US" w:bidi="he-IL"/>
        </w:rPr>
        <w:t>Housing</w:t>
      </w:r>
      <w:proofErr w:type="spellEnd"/>
      <w:r w:rsidRPr="00D5324E">
        <w:rPr>
          <w:b w:val="0"/>
          <w:i/>
          <w:iCs/>
          <w:kern w:val="0"/>
          <w:sz w:val="22"/>
          <w:szCs w:val="22"/>
          <w:lang w:eastAsia="en-US" w:bidi="he-IL"/>
        </w:rPr>
        <w:t xml:space="preserve"> </w:t>
      </w:r>
      <w:proofErr w:type="spellStart"/>
      <w:r w:rsidRPr="00D5324E">
        <w:rPr>
          <w:b w:val="0"/>
          <w:i/>
          <w:iCs/>
          <w:kern w:val="0"/>
          <w:sz w:val="22"/>
          <w:szCs w:val="22"/>
          <w:lang w:eastAsia="en-US" w:bidi="he-IL"/>
        </w:rPr>
        <w:t>With</w:t>
      </w:r>
      <w:proofErr w:type="spellEnd"/>
      <w:r w:rsidRPr="00D5324E">
        <w:rPr>
          <w:b w:val="0"/>
          <w:i/>
          <w:iCs/>
          <w:kern w:val="0"/>
          <w:sz w:val="22"/>
          <w:szCs w:val="22"/>
          <w:lang w:eastAsia="en-US" w:bidi="he-IL"/>
        </w:rPr>
        <w:t xml:space="preserve"> </w:t>
      </w:r>
      <w:proofErr w:type="spellStart"/>
      <w:r w:rsidRPr="00D5324E">
        <w:rPr>
          <w:b w:val="0"/>
          <w:i/>
          <w:iCs/>
          <w:kern w:val="0"/>
          <w:sz w:val="22"/>
          <w:szCs w:val="22"/>
          <w:lang w:eastAsia="en-US" w:bidi="he-IL"/>
        </w:rPr>
        <w:t>Care</w:t>
      </w:r>
      <w:proofErr w:type="spellEnd"/>
      <w:r w:rsidRPr="00D5324E">
        <w:rPr>
          <w:b w:val="0"/>
          <w:i/>
          <w:iCs/>
          <w:kern w:val="0"/>
          <w:sz w:val="22"/>
          <w:szCs w:val="22"/>
          <w:lang w:eastAsia="en-US" w:bidi="he-IL"/>
        </w:rPr>
        <w:t xml:space="preserve"> (HWC)</w:t>
      </w:r>
      <w:r w:rsidRPr="00D5324E">
        <w:rPr>
          <w:b w:val="0"/>
          <w:kern w:val="0"/>
          <w:sz w:val="22"/>
          <w:szCs w:val="22"/>
          <w:lang w:eastAsia="en-US" w:bidi="he-IL"/>
        </w:rPr>
        <w:t xml:space="preserve"> no Reino Unido </w:t>
      </w:r>
      <w:r w:rsidRPr="00D5324E">
        <w:rPr>
          <w:b w:val="0"/>
          <w:kern w:val="0"/>
          <w:sz w:val="22"/>
          <w:szCs w:val="22"/>
          <w:u w:val="single"/>
          <w:lang w:eastAsia="en-US" w:bidi="he-IL"/>
        </w:rPr>
        <w:t>variam enormemente em termos de conteúdos programáticos, tipos de custos e serviços associados :</w:t>
      </w:r>
    </w:p>
    <w:p w14:paraId="3D1B11CC" w14:textId="77777777" w:rsidR="00D5324E" w:rsidRPr="00D5324E" w:rsidRDefault="00D5324E" w:rsidP="00D5324E">
      <w:pPr>
        <w:spacing w:after="240" w:line="360" w:lineRule="auto"/>
        <w:rPr>
          <w:b w:val="0"/>
          <w:kern w:val="0"/>
          <w:sz w:val="22"/>
          <w:szCs w:val="22"/>
          <w:lang w:eastAsia="en-US" w:bidi="he-IL"/>
        </w:rPr>
      </w:pPr>
      <w:r w:rsidRPr="00D5324E">
        <w:rPr>
          <w:b w:val="0"/>
          <w:kern w:val="0"/>
          <w:sz w:val="22"/>
          <w:szCs w:val="22"/>
          <w:lang w:eastAsia="en-US" w:bidi="he-IL"/>
        </w:rPr>
        <w:t>. desde habitações muito apoiadas associadas em conjuntos entre 20 a 50 pequenos apartamentos;</w:t>
      </w:r>
    </w:p>
    <w:p w14:paraId="5286938E" w14:textId="77777777" w:rsidR="00D5324E" w:rsidRPr="00D5324E" w:rsidRDefault="00D5324E" w:rsidP="00D5324E">
      <w:pPr>
        <w:spacing w:after="240" w:line="360" w:lineRule="auto"/>
        <w:rPr>
          <w:b w:val="0"/>
          <w:kern w:val="0"/>
          <w:sz w:val="22"/>
          <w:szCs w:val="22"/>
          <w:lang w:eastAsia="en-US" w:bidi="he-IL"/>
        </w:rPr>
      </w:pPr>
      <w:r w:rsidRPr="00D5324E">
        <w:rPr>
          <w:b w:val="0"/>
          <w:kern w:val="0"/>
          <w:sz w:val="22"/>
          <w:szCs w:val="22"/>
          <w:lang w:eastAsia="en-US" w:bidi="he-IL"/>
        </w:rPr>
        <w:t>. a verdadeiras “aldeias para a reforma” com maior número de unidades habitacionais, diversidade de oferta, tipos de uso/posse por vezes mistos e/ou associados a um equipamento residencial para idosos;</w:t>
      </w:r>
    </w:p>
    <w:p w14:paraId="0FD77D44" w14:textId="77777777" w:rsidR="00D5324E" w:rsidRPr="00D5324E" w:rsidRDefault="00D5324E" w:rsidP="00D5324E">
      <w:pPr>
        <w:spacing w:after="240" w:line="360" w:lineRule="auto"/>
        <w:rPr>
          <w:b w:val="0"/>
          <w:kern w:val="0"/>
          <w:sz w:val="22"/>
          <w:szCs w:val="22"/>
          <w:lang w:eastAsia="en-US" w:bidi="he-IL"/>
        </w:rPr>
      </w:pPr>
      <w:r w:rsidRPr="00D5324E">
        <w:rPr>
          <w:b w:val="0"/>
          <w:kern w:val="0"/>
          <w:sz w:val="22"/>
          <w:szCs w:val="22"/>
          <w:lang w:eastAsia="en-US" w:bidi="he-IL"/>
        </w:rPr>
        <w:t>. a conjuntos habitacionais associados a prestação de cuidados;</w:t>
      </w:r>
    </w:p>
    <w:p w14:paraId="58ED428A" w14:textId="77777777" w:rsidR="00D5324E" w:rsidRPr="00D5324E" w:rsidRDefault="00D5324E" w:rsidP="00D5324E">
      <w:pPr>
        <w:spacing w:after="240" w:line="360" w:lineRule="auto"/>
        <w:rPr>
          <w:b w:val="0"/>
          <w:kern w:val="0"/>
          <w:sz w:val="22"/>
          <w:szCs w:val="22"/>
          <w:lang w:eastAsia="en-US" w:bidi="he-IL"/>
        </w:rPr>
      </w:pPr>
      <w:r w:rsidRPr="00D5324E">
        <w:rPr>
          <w:b w:val="0"/>
          <w:kern w:val="0"/>
          <w:sz w:val="22"/>
          <w:szCs w:val="22"/>
          <w:lang w:eastAsia="en-US" w:bidi="he-IL"/>
        </w:rPr>
        <w:t xml:space="preserve">. e a tipologias próximas da habitação de interesse social, ou caraterizadas por uma ampla diversidade de tipos de posse (ex., tipo leasing) e/ou ainda geridas por associações assistenciais; soluções estas que, desde já, se consideram como muito interessantes. </w:t>
      </w:r>
    </w:p>
    <w:p w14:paraId="211E81C0" w14:textId="77777777" w:rsidR="00D5324E" w:rsidRPr="00D5324E" w:rsidRDefault="00D5324E" w:rsidP="00D5324E">
      <w:pPr>
        <w:spacing w:after="240" w:line="360" w:lineRule="auto"/>
        <w:rPr>
          <w:b w:val="0"/>
          <w:kern w:val="0"/>
          <w:sz w:val="22"/>
          <w:szCs w:val="22"/>
          <w:lang w:eastAsia="en-US" w:bidi="he-IL"/>
        </w:rPr>
      </w:pPr>
      <w:r w:rsidRPr="00D5324E">
        <w:rPr>
          <w:b w:val="0"/>
          <w:kern w:val="0"/>
          <w:sz w:val="22"/>
          <w:szCs w:val="22"/>
          <w:lang w:eastAsia="en-US" w:bidi="he-IL"/>
        </w:rPr>
        <w:t xml:space="preserve">Em termos de reflexões de remate, sempre provisório, nesta matéria fica a ideia de que muitas questões habitualmente </w:t>
      </w:r>
      <w:r w:rsidRPr="00D5324E">
        <w:rPr>
          <w:b w:val="0"/>
          <w:kern w:val="0"/>
          <w:sz w:val="22"/>
          <w:szCs w:val="22"/>
          <w:u w:val="single"/>
          <w:lang w:eastAsia="en-US" w:bidi="he-IL"/>
        </w:rPr>
        <w:t>colocadas poderão ter respostas adequadas através de uma adequada capacidade adaptativa oferecida (física, organizativa, apoios), bem como pela opção de os residentes participarem na própria gestão diária e a médio ou longo prazo</w:t>
      </w:r>
      <w:r w:rsidRPr="00D5324E">
        <w:rPr>
          <w:b w:val="0"/>
          <w:kern w:val="0"/>
          <w:sz w:val="22"/>
          <w:szCs w:val="22"/>
          <w:lang w:eastAsia="en-US" w:bidi="he-IL"/>
        </w:rPr>
        <w:t xml:space="preserve"> – uma participação que tem de estar perfeitamente enquadrada/regulada (e que em alguns aspetos pode ser apenas a nível informativo e de consulta, por exemplo) –, pela capacidade da organização poder evoluir em termos de instalações e pessoal e pela capacidade que os próprios residentes tiverem para participarem em cuidados especiais de assistência (capacidade esta que pode e deve ser devidamente enquadrada em termos organizativos e consultivos); e reflexões estas que sublinham a importância de uma muito eficaz gestão participativa.</w:t>
      </w:r>
    </w:p>
    <w:p w14:paraId="2A645F85" w14:textId="77777777" w:rsidR="00D5324E" w:rsidRPr="00D5324E" w:rsidRDefault="00D5324E" w:rsidP="00D5324E">
      <w:pPr>
        <w:spacing w:after="240" w:line="360" w:lineRule="auto"/>
        <w:rPr>
          <w:b w:val="0"/>
          <w:kern w:val="0"/>
          <w:sz w:val="22"/>
          <w:szCs w:val="22"/>
          <w:lang w:eastAsia="en-US" w:bidi="he-IL"/>
        </w:rPr>
      </w:pPr>
      <w:r w:rsidRPr="00D5324E">
        <w:rPr>
          <w:b w:val="0"/>
          <w:kern w:val="0"/>
          <w:sz w:val="22"/>
          <w:szCs w:val="22"/>
          <w:lang w:eastAsia="en-US" w:bidi="he-IL"/>
        </w:rPr>
        <w:t xml:space="preserve">Globalmente e refletindo sobre a importante noção unificada de satisfação e custos associados a este tipo de soluções, parece haver, por exemplo, no Reino Unido, que é um dos países mais avançados nestas soluções, uma expressiva satisfação com a nova qualidade de vida proporcionada por estes novos quadros residenciais, parecendo provar-se que a “habitação com prestação de cuidados” é muito adequada, designadamente, para casais preexistentes e em formação, cumprindo-se necessidades básicas em termos de cuidados, mas desde que não se avançando em </w:t>
      </w:r>
      <w:r w:rsidRPr="00D5324E">
        <w:rPr>
          <w:b w:val="0"/>
          <w:kern w:val="0"/>
          <w:sz w:val="22"/>
          <w:szCs w:val="22"/>
          <w:lang w:eastAsia="en-US" w:bidi="he-IL"/>
        </w:rPr>
        <w:lastRenderedPageBreak/>
        <w:t>“pacotes” individualizados de cuidados potencialmente caros (p.52 do último documento referido).</w:t>
      </w:r>
    </w:p>
    <w:p w14:paraId="67B130B4" w14:textId="33732C83" w:rsidR="00D5324E" w:rsidRPr="00D5324E" w:rsidRDefault="00D5324E" w:rsidP="00D5324E">
      <w:pPr>
        <w:spacing w:after="240" w:line="360" w:lineRule="auto"/>
        <w:rPr>
          <w:b w:val="0"/>
          <w:kern w:val="0"/>
          <w:sz w:val="22"/>
          <w:szCs w:val="22"/>
          <w:lang w:eastAsia="en-US" w:bidi="he-IL"/>
        </w:rPr>
      </w:pPr>
      <w:r w:rsidRPr="00D5324E">
        <w:rPr>
          <w:b w:val="0"/>
          <w:kern w:val="0"/>
          <w:sz w:val="22"/>
          <w:szCs w:val="22"/>
          <w:lang w:eastAsia="en-US" w:bidi="he-IL"/>
        </w:rPr>
        <w:t xml:space="preserve">No sentido específico do PHAI3C sublinham-se as características de adaptabilidade física e organizativa que devem marcar unidades privadas e espaços/serviços comuns, a eficácia e </w:t>
      </w:r>
      <w:r w:rsidR="005500CF" w:rsidRPr="00D5324E">
        <w:rPr>
          <w:b w:val="0"/>
          <w:kern w:val="0"/>
          <w:sz w:val="22"/>
          <w:szCs w:val="22"/>
          <w:lang w:eastAsia="en-US" w:bidi="he-IL"/>
        </w:rPr>
        <w:t>proatividade</w:t>
      </w:r>
      <w:r w:rsidRPr="00D5324E">
        <w:rPr>
          <w:b w:val="0"/>
          <w:kern w:val="0"/>
          <w:sz w:val="22"/>
          <w:szCs w:val="22"/>
          <w:lang w:eastAsia="en-US" w:bidi="he-IL"/>
        </w:rPr>
        <w:t xml:space="preserve"> oferecidas pela gestão cooperativa e a relação natural que tem de existir com o mercado, sendo muito sensíveis as questões levantadas pela evolução das necessidades, seja no que se refere à capacidade própria para as custear (ex., seguros e outros tipos de ferramentas), seja no que se refere à boa vivência da respetiva comunidade e sua estimulante integração local. </w:t>
      </w:r>
    </w:p>
    <w:p w14:paraId="13A65CDC" w14:textId="77777777" w:rsidR="00D5324E" w:rsidRPr="00D5324E" w:rsidRDefault="00D5324E" w:rsidP="00D5324E">
      <w:pPr>
        <w:pStyle w:val="Ttulo4"/>
      </w:pPr>
      <w:bookmarkStart w:id="4" w:name="_Toc102640969"/>
      <w:r w:rsidRPr="00D5324E">
        <w:t>4. Sobre os diversos aspetos que caraterizam a evolução da qualidade de vida numa Europa cada vez mais urbanizada e envelhecida</w:t>
      </w:r>
      <w:bookmarkEnd w:id="4"/>
      <w:r w:rsidRPr="00D5324E">
        <w:t xml:space="preserve"> </w:t>
      </w:r>
    </w:p>
    <w:p w14:paraId="704513E0" w14:textId="77777777" w:rsidR="00D5324E" w:rsidRPr="00D5324E" w:rsidRDefault="00D5324E" w:rsidP="00D5324E">
      <w:pPr>
        <w:spacing w:after="240" w:line="360" w:lineRule="auto"/>
        <w:rPr>
          <w:b w:val="0"/>
          <w:kern w:val="0"/>
          <w:sz w:val="22"/>
          <w:szCs w:val="22"/>
          <w:lang w:eastAsia="en-US" w:bidi="he-IL"/>
        </w:rPr>
      </w:pPr>
      <w:r w:rsidRPr="00D5324E">
        <w:rPr>
          <w:b w:val="0"/>
          <w:kern w:val="0"/>
          <w:sz w:val="22"/>
          <w:szCs w:val="22"/>
          <w:lang w:eastAsia="en-US" w:bidi="he-IL"/>
        </w:rPr>
        <w:t xml:space="preserve">No documento intitulado </w:t>
      </w:r>
      <w:proofErr w:type="spellStart"/>
      <w:r w:rsidRPr="00617CA1">
        <w:rPr>
          <w:b w:val="0"/>
          <w:i/>
          <w:iCs/>
          <w:kern w:val="0"/>
          <w:sz w:val="22"/>
          <w:szCs w:val="22"/>
          <w:lang w:eastAsia="en-US" w:bidi="he-IL"/>
        </w:rPr>
        <w:t>Ensuring</w:t>
      </w:r>
      <w:proofErr w:type="spellEnd"/>
      <w:r w:rsidRPr="00617CA1">
        <w:rPr>
          <w:b w:val="0"/>
          <w:i/>
          <w:iCs/>
          <w:kern w:val="0"/>
          <w:sz w:val="22"/>
          <w:szCs w:val="22"/>
          <w:lang w:eastAsia="en-US" w:bidi="he-IL"/>
        </w:rPr>
        <w:t xml:space="preserve"> </w:t>
      </w:r>
      <w:proofErr w:type="spellStart"/>
      <w:r w:rsidRPr="00617CA1">
        <w:rPr>
          <w:b w:val="0"/>
          <w:i/>
          <w:iCs/>
          <w:kern w:val="0"/>
          <w:sz w:val="22"/>
          <w:szCs w:val="22"/>
          <w:lang w:eastAsia="en-US" w:bidi="he-IL"/>
        </w:rPr>
        <w:t>quality</w:t>
      </w:r>
      <w:proofErr w:type="spellEnd"/>
      <w:r w:rsidRPr="00617CA1">
        <w:rPr>
          <w:b w:val="0"/>
          <w:i/>
          <w:iCs/>
          <w:kern w:val="0"/>
          <w:sz w:val="22"/>
          <w:szCs w:val="22"/>
          <w:lang w:eastAsia="en-US" w:bidi="he-IL"/>
        </w:rPr>
        <w:t xml:space="preserve"> </w:t>
      </w:r>
      <w:proofErr w:type="spellStart"/>
      <w:r w:rsidRPr="00617CA1">
        <w:rPr>
          <w:b w:val="0"/>
          <w:i/>
          <w:iCs/>
          <w:kern w:val="0"/>
          <w:sz w:val="22"/>
          <w:szCs w:val="22"/>
          <w:lang w:eastAsia="en-US" w:bidi="he-IL"/>
        </w:rPr>
        <w:t>of</w:t>
      </w:r>
      <w:proofErr w:type="spellEnd"/>
      <w:r w:rsidRPr="00617CA1">
        <w:rPr>
          <w:b w:val="0"/>
          <w:i/>
          <w:iCs/>
          <w:kern w:val="0"/>
          <w:sz w:val="22"/>
          <w:szCs w:val="22"/>
          <w:lang w:eastAsia="en-US" w:bidi="he-IL"/>
        </w:rPr>
        <w:t xml:space="preserve"> </w:t>
      </w:r>
      <w:proofErr w:type="spellStart"/>
      <w:r w:rsidRPr="00617CA1">
        <w:rPr>
          <w:b w:val="0"/>
          <w:i/>
          <w:iCs/>
          <w:kern w:val="0"/>
          <w:sz w:val="22"/>
          <w:szCs w:val="22"/>
          <w:lang w:eastAsia="en-US" w:bidi="he-IL"/>
        </w:rPr>
        <w:t>life</w:t>
      </w:r>
      <w:proofErr w:type="spellEnd"/>
      <w:r w:rsidRPr="00617CA1">
        <w:rPr>
          <w:b w:val="0"/>
          <w:i/>
          <w:iCs/>
          <w:kern w:val="0"/>
          <w:sz w:val="22"/>
          <w:szCs w:val="22"/>
          <w:lang w:eastAsia="en-US" w:bidi="he-IL"/>
        </w:rPr>
        <w:t xml:space="preserve"> in </w:t>
      </w:r>
      <w:proofErr w:type="spellStart"/>
      <w:r w:rsidRPr="00617CA1">
        <w:rPr>
          <w:b w:val="0"/>
          <w:i/>
          <w:iCs/>
          <w:kern w:val="0"/>
          <w:sz w:val="22"/>
          <w:szCs w:val="22"/>
          <w:lang w:eastAsia="en-US" w:bidi="he-IL"/>
        </w:rPr>
        <w:t>Europe's</w:t>
      </w:r>
      <w:proofErr w:type="spellEnd"/>
      <w:r w:rsidRPr="00617CA1">
        <w:rPr>
          <w:b w:val="0"/>
          <w:i/>
          <w:iCs/>
          <w:kern w:val="0"/>
          <w:sz w:val="22"/>
          <w:szCs w:val="22"/>
          <w:lang w:eastAsia="en-US" w:bidi="he-IL"/>
        </w:rPr>
        <w:t xml:space="preserve"> </w:t>
      </w:r>
      <w:proofErr w:type="spellStart"/>
      <w:r w:rsidRPr="00617CA1">
        <w:rPr>
          <w:b w:val="0"/>
          <w:i/>
          <w:iCs/>
          <w:kern w:val="0"/>
          <w:sz w:val="22"/>
          <w:szCs w:val="22"/>
          <w:lang w:eastAsia="en-US" w:bidi="he-IL"/>
        </w:rPr>
        <w:t>cities</w:t>
      </w:r>
      <w:proofErr w:type="spellEnd"/>
      <w:r w:rsidRPr="00617CA1">
        <w:rPr>
          <w:b w:val="0"/>
          <w:i/>
          <w:iCs/>
          <w:kern w:val="0"/>
          <w:sz w:val="22"/>
          <w:szCs w:val="22"/>
          <w:lang w:eastAsia="en-US" w:bidi="he-IL"/>
        </w:rPr>
        <w:t xml:space="preserve"> </w:t>
      </w:r>
      <w:proofErr w:type="spellStart"/>
      <w:r w:rsidRPr="00617CA1">
        <w:rPr>
          <w:b w:val="0"/>
          <w:i/>
          <w:iCs/>
          <w:kern w:val="0"/>
          <w:sz w:val="22"/>
          <w:szCs w:val="22"/>
          <w:lang w:eastAsia="en-US" w:bidi="he-IL"/>
        </w:rPr>
        <w:t>and</w:t>
      </w:r>
      <w:proofErr w:type="spellEnd"/>
      <w:r w:rsidRPr="00617CA1">
        <w:rPr>
          <w:b w:val="0"/>
          <w:i/>
          <w:iCs/>
          <w:kern w:val="0"/>
          <w:sz w:val="22"/>
          <w:szCs w:val="22"/>
          <w:lang w:eastAsia="en-US" w:bidi="he-IL"/>
        </w:rPr>
        <w:t xml:space="preserve"> </w:t>
      </w:r>
      <w:proofErr w:type="spellStart"/>
      <w:r w:rsidRPr="00617CA1">
        <w:rPr>
          <w:b w:val="0"/>
          <w:i/>
          <w:iCs/>
          <w:kern w:val="0"/>
          <w:sz w:val="22"/>
          <w:szCs w:val="22"/>
          <w:lang w:eastAsia="en-US" w:bidi="he-IL"/>
        </w:rPr>
        <w:t>towns</w:t>
      </w:r>
      <w:proofErr w:type="spellEnd"/>
      <w:r w:rsidRPr="00617CA1">
        <w:rPr>
          <w:b w:val="0"/>
          <w:i/>
          <w:iCs/>
          <w:kern w:val="0"/>
          <w:sz w:val="22"/>
          <w:szCs w:val="22"/>
          <w:lang w:eastAsia="en-US" w:bidi="he-IL"/>
        </w:rPr>
        <w:t xml:space="preserve"> da </w:t>
      </w:r>
      <w:proofErr w:type="spellStart"/>
      <w:r w:rsidRPr="00617CA1">
        <w:rPr>
          <w:b w:val="0"/>
          <w:i/>
          <w:iCs/>
          <w:kern w:val="0"/>
          <w:sz w:val="22"/>
          <w:szCs w:val="22"/>
          <w:lang w:eastAsia="en-US" w:bidi="he-IL"/>
        </w:rPr>
        <w:t>European</w:t>
      </w:r>
      <w:proofErr w:type="spellEnd"/>
      <w:r w:rsidRPr="00617CA1">
        <w:rPr>
          <w:b w:val="0"/>
          <w:i/>
          <w:iCs/>
          <w:kern w:val="0"/>
          <w:sz w:val="22"/>
          <w:szCs w:val="22"/>
          <w:lang w:eastAsia="en-US" w:bidi="he-IL"/>
        </w:rPr>
        <w:t xml:space="preserve"> </w:t>
      </w:r>
      <w:proofErr w:type="spellStart"/>
      <w:r w:rsidRPr="00617CA1">
        <w:rPr>
          <w:b w:val="0"/>
          <w:i/>
          <w:iCs/>
          <w:kern w:val="0"/>
          <w:sz w:val="22"/>
          <w:szCs w:val="22"/>
          <w:lang w:eastAsia="en-US" w:bidi="he-IL"/>
        </w:rPr>
        <w:t>Environment</w:t>
      </w:r>
      <w:proofErr w:type="spellEnd"/>
      <w:r w:rsidRPr="00617CA1">
        <w:rPr>
          <w:b w:val="0"/>
          <w:i/>
          <w:iCs/>
          <w:kern w:val="0"/>
          <w:sz w:val="22"/>
          <w:szCs w:val="22"/>
          <w:lang w:eastAsia="en-US" w:bidi="he-IL"/>
        </w:rPr>
        <w:t xml:space="preserve"> </w:t>
      </w:r>
      <w:proofErr w:type="spellStart"/>
      <w:r w:rsidRPr="00617CA1">
        <w:rPr>
          <w:b w:val="0"/>
          <w:i/>
          <w:iCs/>
          <w:kern w:val="0"/>
          <w:sz w:val="22"/>
          <w:szCs w:val="22"/>
          <w:lang w:eastAsia="en-US" w:bidi="he-IL"/>
        </w:rPr>
        <w:t>Agency</w:t>
      </w:r>
      <w:proofErr w:type="spellEnd"/>
      <w:r w:rsidRPr="00617CA1">
        <w:rPr>
          <w:b w:val="0"/>
          <w:i/>
          <w:iCs/>
          <w:kern w:val="0"/>
          <w:sz w:val="22"/>
          <w:szCs w:val="22"/>
          <w:lang w:eastAsia="en-US" w:bidi="he-IL"/>
        </w:rPr>
        <w:t xml:space="preserve"> </w:t>
      </w:r>
      <w:r w:rsidRPr="00617CA1">
        <w:rPr>
          <w:bCs/>
          <w:kern w:val="0"/>
          <w:sz w:val="22"/>
          <w:szCs w:val="22"/>
          <w:lang w:eastAsia="en-US" w:bidi="he-IL"/>
        </w:rPr>
        <w:footnoteReference w:id="5"/>
      </w:r>
      <w:r w:rsidRPr="00D5324E">
        <w:rPr>
          <w:b w:val="0"/>
          <w:kern w:val="0"/>
          <w:sz w:val="22"/>
          <w:szCs w:val="22"/>
          <w:lang w:eastAsia="en-US" w:bidi="he-IL"/>
        </w:rPr>
        <w:t xml:space="preserve"> desenvolve-se um amplo leque de aspetos sobre o que se pode entender como qualidade de vida urbana e a sua recente evolução na Europa.</w:t>
      </w:r>
    </w:p>
    <w:p w14:paraId="25185BCF" w14:textId="77777777" w:rsidR="00D5324E" w:rsidRPr="00D5324E" w:rsidRDefault="00D5324E" w:rsidP="00D5324E">
      <w:pPr>
        <w:spacing w:after="240" w:line="360" w:lineRule="auto"/>
        <w:rPr>
          <w:b w:val="0"/>
          <w:kern w:val="0"/>
          <w:sz w:val="22"/>
          <w:szCs w:val="22"/>
          <w:lang w:eastAsia="en-US" w:bidi="he-IL"/>
        </w:rPr>
      </w:pPr>
      <w:r w:rsidRPr="00D5324E">
        <w:rPr>
          <w:b w:val="0"/>
          <w:kern w:val="0"/>
          <w:sz w:val="22"/>
          <w:szCs w:val="22"/>
          <w:lang w:eastAsia="en-US" w:bidi="he-IL"/>
        </w:rPr>
        <w:t>No sentido específico do PHAI3C interessa identificar quais os aspetos da qualidade de vida urbana que parecem ser mais aplicáveis e importantes, realçando-se e comentando-se, em seguida e neste sentido, alguns temas, que constam do documento referido, por vezes citados (em itálico ou entre aspas, com referência às respetivas páginas) e outras vezes reinterpretados e sintetizados.</w:t>
      </w:r>
    </w:p>
    <w:p w14:paraId="3286C92D" w14:textId="77777777" w:rsidR="00D5324E" w:rsidRPr="00D5324E" w:rsidRDefault="00D5324E" w:rsidP="00D5324E">
      <w:pPr>
        <w:spacing w:after="240" w:line="360" w:lineRule="auto"/>
        <w:rPr>
          <w:b w:val="0"/>
          <w:kern w:val="0"/>
          <w:sz w:val="22"/>
          <w:szCs w:val="22"/>
          <w:lang w:eastAsia="en-US" w:bidi="he-IL"/>
        </w:rPr>
      </w:pPr>
      <w:r w:rsidRPr="00D5324E">
        <w:rPr>
          <w:b w:val="0"/>
          <w:kern w:val="0"/>
          <w:sz w:val="22"/>
          <w:szCs w:val="22"/>
          <w:lang w:eastAsia="en-US" w:bidi="he-IL"/>
        </w:rPr>
        <w:t>Os temas, em seguida, abordados e considerados, no documento acima referido, como fundamentais em termos de qualidade de vida são:</w:t>
      </w:r>
    </w:p>
    <w:p w14:paraId="77E086EE" w14:textId="4A218926" w:rsidR="00D5324E" w:rsidRPr="00D5324E" w:rsidRDefault="00D5324E" w:rsidP="00D5324E">
      <w:pPr>
        <w:spacing w:after="240" w:line="360" w:lineRule="auto"/>
        <w:rPr>
          <w:b w:val="0"/>
          <w:i/>
          <w:iCs/>
          <w:kern w:val="0"/>
          <w:sz w:val="22"/>
          <w:szCs w:val="22"/>
          <w:lang w:eastAsia="en-US" w:bidi="he-IL"/>
        </w:rPr>
      </w:pPr>
      <w:r w:rsidRPr="00D5324E">
        <w:rPr>
          <w:b w:val="0"/>
          <w:i/>
          <w:iCs/>
          <w:kern w:val="0"/>
          <w:sz w:val="22"/>
          <w:szCs w:val="22"/>
          <w:lang w:eastAsia="en-US" w:bidi="he-IL"/>
        </w:rPr>
        <w:t>. a qualidade da arquitetura urbana pormenorizada;</w:t>
      </w:r>
    </w:p>
    <w:p w14:paraId="7BA55284" w14:textId="5F6516F5" w:rsidR="00D5324E" w:rsidRPr="00D5324E" w:rsidRDefault="00D5324E" w:rsidP="00D5324E">
      <w:pPr>
        <w:spacing w:after="240" w:line="360" w:lineRule="auto"/>
        <w:rPr>
          <w:b w:val="0"/>
          <w:i/>
          <w:iCs/>
          <w:kern w:val="0"/>
          <w:sz w:val="22"/>
          <w:szCs w:val="22"/>
          <w:lang w:eastAsia="en-US" w:bidi="he-IL"/>
        </w:rPr>
      </w:pPr>
      <w:r w:rsidRPr="00D5324E">
        <w:rPr>
          <w:b w:val="0"/>
          <w:i/>
          <w:iCs/>
          <w:kern w:val="0"/>
          <w:sz w:val="22"/>
          <w:szCs w:val="22"/>
          <w:lang w:eastAsia="en-US" w:bidi="he-IL"/>
        </w:rPr>
        <w:t>. a existência de jardins urbanos e de um significativo espaço pedonal e ciclável;</w:t>
      </w:r>
    </w:p>
    <w:p w14:paraId="105B8E1D" w14:textId="49DCFE1F" w:rsidR="00D5324E" w:rsidRPr="00D5324E" w:rsidRDefault="00D5324E" w:rsidP="00D5324E">
      <w:pPr>
        <w:spacing w:after="240" w:line="360" w:lineRule="auto"/>
        <w:rPr>
          <w:b w:val="0"/>
          <w:i/>
          <w:iCs/>
          <w:kern w:val="0"/>
          <w:sz w:val="22"/>
          <w:szCs w:val="22"/>
          <w:lang w:eastAsia="en-US" w:bidi="he-IL"/>
        </w:rPr>
      </w:pPr>
      <w:r w:rsidRPr="00D5324E">
        <w:rPr>
          <w:b w:val="0"/>
          <w:i/>
          <w:iCs/>
          <w:kern w:val="0"/>
          <w:sz w:val="22"/>
          <w:szCs w:val="22"/>
          <w:lang w:eastAsia="en-US" w:bidi="he-IL"/>
        </w:rPr>
        <w:t>. o desenvolvimento da atratividade e da qualidade de vida urbanas;</w:t>
      </w:r>
    </w:p>
    <w:p w14:paraId="2367A144" w14:textId="33323264" w:rsidR="00D5324E" w:rsidRPr="00D5324E" w:rsidRDefault="00D5324E" w:rsidP="00D5324E">
      <w:pPr>
        <w:spacing w:after="240" w:line="360" w:lineRule="auto"/>
        <w:rPr>
          <w:b w:val="0"/>
          <w:i/>
          <w:iCs/>
          <w:kern w:val="0"/>
          <w:sz w:val="22"/>
          <w:szCs w:val="22"/>
          <w:lang w:eastAsia="en-US" w:bidi="he-IL"/>
        </w:rPr>
      </w:pPr>
      <w:r w:rsidRPr="00D5324E">
        <w:rPr>
          <w:b w:val="0"/>
          <w:i/>
          <w:iCs/>
          <w:kern w:val="0"/>
          <w:sz w:val="22"/>
          <w:szCs w:val="22"/>
          <w:lang w:eastAsia="en-US" w:bidi="he-IL"/>
        </w:rPr>
        <w:lastRenderedPageBreak/>
        <w:t>. a diversidade populacional urbana e a procura de variadas tipologias habitacionais de resposta a essa diversidade;</w:t>
      </w:r>
    </w:p>
    <w:p w14:paraId="59A2600E" w14:textId="24F1072D" w:rsidR="00D5324E" w:rsidRPr="00D5324E" w:rsidRDefault="00D5324E" w:rsidP="00D5324E">
      <w:pPr>
        <w:spacing w:after="240" w:line="360" w:lineRule="auto"/>
        <w:rPr>
          <w:b w:val="0"/>
          <w:i/>
          <w:iCs/>
          <w:kern w:val="0"/>
          <w:sz w:val="22"/>
          <w:szCs w:val="22"/>
          <w:lang w:eastAsia="en-US" w:bidi="he-IL"/>
        </w:rPr>
      </w:pPr>
      <w:r w:rsidRPr="00D5324E">
        <w:rPr>
          <w:b w:val="0"/>
          <w:i/>
          <w:iCs/>
          <w:kern w:val="0"/>
          <w:sz w:val="22"/>
          <w:szCs w:val="22"/>
          <w:lang w:eastAsia="en-US" w:bidi="he-IL"/>
        </w:rPr>
        <w:t>. a espaciosidade habitacional;</w:t>
      </w:r>
    </w:p>
    <w:p w14:paraId="454BD553" w14:textId="01A26E5C" w:rsidR="00D5324E" w:rsidRPr="00D5324E" w:rsidRDefault="00D5324E" w:rsidP="00D5324E">
      <w:pPr>
        <w:spacing w:after="240" w:line="360" w:lineRule="auto"/>
        <w:rPr>
          <w:b w:val="0"/>
          <w:i/>
          <w:iCs/>
          <w:kern w:val="0"/>
          <w:sz w:val="22"/>
          <w:szCs w:val="22"/>
          <w:lang w:eastAsia="en-US" w:bidi="he-IL"/>
        </w:rPr>
      </w:pPr>
      <w:r w:rsidRPr="00D5324E">
        <w:rPr>
          <w:b w:val="0"/>
          <w:i/>
          <w:iCs/>
          <w:kern w:val="0"/>
          <w:sz w:val="22"/>
          <w:szCs w:val="22"/>
          <w:lang w:eastAsia="en-US" w:bidi="he-IL"/>
        </w:rPr>
        <w:t>. e, finalmente, a atenção específica com o cada vez mais significativo grupo etário e sociocultural dos seniores.</w:t>
      </w:r>
    </w:p>
    <w:p w14:paraId="09439BA2" w14:textId="77777777" w:rsidR="00D5324E" w:rsidRPr="00617CA1" w:rsidRDefault="00D5324E" w:rsidP="00617CA1">
      <w:pPr>
        <w:spacing w:after="240" w:line="360" w:lineRule="auto"/>
        <w:rPr>
          <w:b w:val="0"/>
          <w:kern w:val="0"/>
          <w:sz w:val="22"/>
          <w:szCs w:val="22"/>
          <w:u w:val="single"/>
          <w:lang w:eastAsia="en-US" w:bidi="he-IL"/>
        </w:rPr>
      </w:pPr>
      <w:r w:rsidRPr="00617CA1">
        <w:rPr>
          <w:b w:val="0"/>
          <w:kern w:val="0"/>
          <w:sz w:val="22"/>
          <w:szCs w:val="22"/>
          <w:u w:val="single"/>
          <w:lang w:eastAsia="en-US" w:bidi="he-IL"/>
        </w:rPr>
        <w:t>Em seguida e com base em citações do último documento referido, desenvolvem-se, um pouco mais, estas temáticas.</w:t>
      </w:r>
    </w:p>
    <w:p w14:paraId="01B65E76" w14:textId="77777777" w:rsidR="00D5324E" w:rsidRPr="006F1C1B" w:rsidRDefault="00D5324E" w:rsidP="00D5324E">
      <w:pPr>
        <w:pStyle w:val="Ttulo4"/>
        <w:spacing w:after="120"/>
        <w:rPr>
          <w:i w:val="0"/>
          <w:iCs/>
          <w:sz w:val="22"/>
          <w:szCs w:val="22"/>
          <w:u w:val="single"/>
        </w:rPr>
      </w:pPr>
      <w:r w:rsidRPr="006F1C1B">
        <w:rPr>
          <w:i w:val="0"/>
          <w:iCs/>
          <w:sz w:val="22"/>
          <w:szCs w:val="22"/>
          <w:u w:val="single"/>
        </w:rPr>
        <w:t>(i) Desenvolvimento de uma qualidade da arquitetura urbana expressivamente positiva e pormenorizada</w:t>
      </w:r>
    </w:p>
    <w:p w14:paraId="4C5288B8" w14:textId="77777777" w:rsidR="00D5324E" w:rsidRPr="00617CA1" w:rsidRDefault="00D5324E" w:rsidP="00617CA1">
      <w:pPr>
        <w:autoSpaceDE w:val="0"/>
        <w:autoSpaceDN w:val="0"/>
        <w:adjustRightInd w:val="0"/>
        <w:spacing w:after="240" w:line="360" w:lineRule="exact"/>
        <w:ind w:left="720"/>
        <w:rPr>
          <w:rFonts w:cs="Arial"/>
          <w:b w:val="0"/>
          <w:bCs/>
          <w:sz w:val="22"/>
          <w:szCs w:val="22"/>
        </w:rPr>
      </w:pPr>
      <w:proofErr w:type="spellStart"/>
      <w:r w:rsidRPr="00617CA1">
        <w:rPr>
          <w:rFonts w:cs="Arial"/>
          <w:b w:val="0"/>
          <w:bCs/>
          <w:i/>
          <w:iCs/>
          <w:sz w:val="22"/>
          <w:szCs w:val="22"/>
          <w:lang w:val="en-US"/>
        </w:rPr>
        <w:t>Well designed</w:t>
      </w:r>
      <w:proofErr w:type="spellEnd"/>
      <w:r w:rsidRPr="00617CA1">
        <w:rPr>
          <w:rFonts w:cs="Arial"/>
          <w:b w:val="0"/>
          <w:bCs/>
          <w:i/>
          <w:iCs/>
          <w:sz w:val="22"/>
          <w:szCs w:val="22"/>
          <w:lang w:val="en-US"/>
        </w:rPr>
        <w:t xml:space="preserve"> buildings and public spaces in a </w:t>
      </w:r>
      <w:proofErr w:type="spellStart"/>
      <w:r w:rsidRPr="00617CA1">
        <w:rPr>
          <w:rFonts w:cs="Arial"/>
          <w:b w:val="0"/>
          <w:bCs/>
          <w:i/>
          <w:iCs/>
          <w:sz w:val="22"/>
          <w:szCs w:val="22"/>
          <w:lang w:val="en-US"/>
        </w:rPr>
        <w:t>Well planned</w:t>
      </w:r>
      <w:proofErr w:type="spellEnd"/>
      <w:r w:rsidRPr="00617CA1">
        <w:rPr>
          <w:rFonts w:cs="Arial"/>
          <w:b w:val="0"/>
          <w:bCs/>
          <w:i/>
          <w:iCs/>
          <w:sz w:val="22"/>
          <w:szCs w:val="22"/>
          <w:lang w:val="en-US"/>
        </w:rPr>
        <w:t xml:space="preserve"> urban environment can provide attractive, secure, quiet, clean, energy efficient and durable surroundings, in which prosperous and healthy communities can thrive in the long term. The World Health Organization (WHO) considers urban planning an important determinant of health, and also economic development — </w:t>
      </w:r>
      <w:r w:rsidRPr="00617CA1">
        <w:rPr>
          <w:rFonts w:cs="Arial"/>
          <w:b w:val="0"/>
          <w:bCs/>
          <w:i/>
          <w:iCs/>
          <w:sz w:val="22"/>
          <w:szCs w:val="22"/>
          <w:u w:val="single"/>
          <w:lang w:val="en-US"/>
        </w:rPr>
        <w:t>as the attractiveness of a city or town is becoming an increasingly important factor in the decision making process</w:t>
      </w:r>
      <w:r w:rsidRPr="00617CA1">
        <w:rPr>
          <w:rFonts w:cs="Arial"/>
          <w:b w:val="0"/>
          <w:bCs/>
          <w:i/>
          <w:iCs/>
          <w:sz w:val="22"/>
          <w:szCs w:val="22"/>
          <w:lang w:val="en-US"/>
        </w:rPr>
        <w:t>.</w:t>
      </w:r>
      <w:r w:rsidRPr="00617CA1">
        <w:rPr>
          <w:rFonts w:cs="Arial"/>
          <w:b w:val="0"/>
          <w:bCs/>
          <w:sz w:val="22"/>
          <w:szCs w:val="22"/>
          <w:lang w:val="en-US"/>
        </w:rPr>
        <w:t xml:space="preserve"> </w:t>
      </w:r>
      <w:r w:rsidRPr="00617CA1">
        <w:rPr>
          <w:rFonts w:cs="Arial"/>
          <w:b w:val="0"/>
          <w:bCs/>
          <w:sz w:val="22"/>
          <w:szCs w:val="22"/>
        </w:rPr>
        <w:t>(pp. 13/14)</w:t>
      </w:r>
    </w:p>
    <w:p w14:paraId="1553C900" w14:textId="09380716" w:rsidR="00D5324E" w:rsidRPr="00617CA1" w:rsidRDefault="00D5324E" w:rsidP="00617CA1">
      <w:pPr>
        <w:spacing w:after="240" w:line="360" w:lineRule="auto"/>
        <w:rPr>
          <w:b w:val="0"/>
          <w:kern w:val="0"/>
          <w:sz w:val="22"/>
          <w:szCs w:val="22"/>
          <w:lang w:eastAsia="en-US" w:bidi="he-IL"/>
        </w:rPr>
      </w:pPr>
      <w:r w:rsidRPr="00617CA1">
        <w:rPr>
          <w:b w:val="0"/>
          <w:kern w:val="0"/>
          <w:sz w:val="22"/>
          <w:szCs w:val="22"/>
          <w:lang w:eastAsia="en-US" w:bidi="he-IL"/>
        </w:rPr>
        <w:t xml:space="preserve">Tendo-se em conta o PHAI3C o documento referido defende, depois, uma integração holística dessas qualidades, integração esta que se julga ser apenas possível através de excelentes projetos de </w:t>
      </w:r>
      <w:r w:rsidR="005500CF" w:rsidRPr="00617CA1">
        <w:rPr>
          <w:b w:val="0"/>
          <w:kern w:val="0"/>
          <w:sz w:val="22"/>
          <w:szCs w:val="22"/>
          <w:lang w:eastAsia="en-US" w:bidi="he-IL"/>
        </w:rPr>
        <w:t>Arquitetura</w:t>
      </w:r>
      <w:r w:rsidRPr="00617CA1">
        <w:rPr>
          <w:b w:val="0"/>
          <w:kern w:val="0"/>
          <w:sz w:val="22"/>
          <w:szCs w:val="22"/>
          <w:lang w:eastAsia="en-US" w:bidi="he-IL"/>
        </w:rPr>
        <w:t xml:space="preserve"> Urbana de edifícios e respetivas vizinhanças de proximidade e integração.</w:t>
      </w:r>
    </w:p>
    <w:p w14:paraId="4A52BA6C" w14:textId="77777777" w:rsidR="00D5324E" w:rsidRPr="00617CA1" w:rsidRDefault="00D5324E" w:rsidP="00617CA1">
      <w:pPr>
        <w:spacing w:after="240" w:line="360" w:lineRule="auto"/>
        <w:rPr>
          <w:b w:val="0"/>
          <w:kern w:val="0"/>
          <w:sz w:val="22"/>
          <w:szCs w:val="22"/>
          <w:lang w:eastAsia="en-US" w:bidi="he-IL"/>
        </w:rPr>
      </w:pPr>
      <w:r w:rsidRPr="00617CA1">
        <w:rPr>
          <w:b w:val="0"/>
          <w:kern w:val="0"/>
          <w:sz w:val="22"/>
          <w:szCs w:val="22"/>
          <w:lang w:eastAsia="en-US" w:bidi="he-IL"/>
        </w:rPr>
        <w:t>Ainda em termos de uma adequada Arquitetura Urbana sublinha-se o essencial sentimento de segurança que deve ser proporcionado nas intervenções, porque:</w:t>
      </w:r>
    </w:p>
    <w:p w14:paraId="62C6AEA1" w14:textId="77777777" w:rsidR="00D5324E" w:rsidRPr="00D5389E" w:rsidRDefault="00D5324E" w:rsidP="00D5389E">
      <w:pPr>
        <w:spacing w:after="240" w:line="360" w:lineRule="exact"/>
        <w:ind w:left="720"/>
        <w:rPr>
          <w:rFonts w:cs="Arial"/>
          <w:b w:val="0"/>
          <w:bCs/>
          <w:i/>
          <w:iCs/>
          <w:sz w:val="22"/>
          <w:szCs w:val="22"/>
          <w:lang w:val="en-US"/>
        </w:rPr>
      </w:pPr>
      <w:r w:rsidRPr="00D5389E">
        <w:rPr>
          <w:rFonts w:cs="Arial"/>
          <w:b w:val="0"/>
          <w:bCs/>
          <w:i/>
          <w:iCs/>
          <w:sz w:val="22"/>
          <w:szCs w:val="22"/>
          <w:lang w:val="en-US"/>
        </w:rPr>
        <w:t xml:space="preserve">(…) feeling safe in the </w:t>
      </w:r>
      <w:proofErr w:type="spellStart"/>
      <w:r w:rsidRPr="00D5389E">
        <w:rPr>
          <w:rFonts w:cs="Arial"/>
          <w:b w:val="0"/>
          <w:bCs/>
          <w:i/>
          <w:iCs/>
          <w:sz w:val="22"/>
          <w:szCs w:val="22"/>
          <w:lang w:val="en-US"/>
        </w:rPr>
        <w:t>neighbourhood</w:t>
      </w:r>
      <w:proofErr w:type="spellEnd"/>
      <w:r w:rsidRPr="00D5389E">
        <w:rPr>
          <w:rFonts w:cs="Arial"/>
          <w:b w:val="0"/>
          <w:bCs/>
          <w:i/>
          <w:iCs/>
          <w:sz w:val="22"/>
          <w:szCs w:val="22"/>
          <w:lang w:val="en-US"/>
        </w:rPr>
        <w:t xml:space="preserve"> is likely to increase levels of physical activity. Natural features, especially in underprivileged </w:t>
      </w:r>
      <w:proofErr w:type="spellStart"/>
      <w:r w:rsidRPr="00D5389E">
        <w:rPr>
          <w:rFonts w:cs="Arial"/>
          <w:b w:val="0"/>
          <w:bCs/>
          <w:i/>
          <w:iCs/>
          <w:sz w:val="22"/>
          <w:szCs w:val="22"/>
          <w:lang w:val="en-US"/>
        </w:rPr>
        <w:t>neighbourhoods</w:t>
      </w:r>
      <w:proofErr w:type="spellEnd"/>
      <w:r w:rsidRPr="00D5389E">
        <w:rPr>
          <w:rFonts w:cs="Arial"/>
          <w:b w:val="0"/>
          <w:bCs/>
          <w:i/>
          <w:iCs/>
          <w:sz w:val="22"/>
          <w:szCs w:val="22"/>
          <w:lang w:val="en-US"/>
        </w:rPr>
        <w:t xml:space="preserve">, can encourage people to walk, cycle and play outdoors and </w:t>
      </w:r>
      <w:proofErr w:type="spellStart"/>
      <w:r w:rsidRPr="00D5389E">
        <w:rPr>
          <w:rFonts w:cs="Arial"/>
          <w:b w:val="0"/>
          <w:bCs/>
          <w:i/>
          <w:iCs/>
          <w:sz w:val="22"/>
          <w:szCs w:val="22"/>
          <w:lang w:val="en-US"/>
        </w:rPr>
        <w:t>socialise</w:t>
      </w:r>
      <w:proofErr w:type="spellEnd"/>
      <w:r w:rsidRPr="00D5389E">
        <w:rPr>
          <w:rFonts w:cs="Arial"/>
          <w:b w:val="0"/>
          <w:bCs/>
          <w:i/>
          <w:iCs/>
          <w:sz w:val="22"/>
          <w:szCs w:val="22"/>
          <w:lang w:val="en-US"/>
        </w:rPr>
        <w:t>, so facilitating social integration. (p. 14)</w:t>
      </w:r>
    </w:p>
    <w:p w14:paraId="7B2637D1" w14:textId="77777777" w:rsidR="00D5324E" w:rsidRPr="00A04BC2" w:rsidRDefault="00D5324E" w:rsidP="00617CA1">
      <w:pPr>
        <w:spacing w:after="240" w:line="360" w:lineRule="auto"/>
        <w:rPr>
          <w:b w:val="0"/>
          <w:kern w:val="0"/>
          <w:sz w:val="22"/>
          <w:szCs w:val="22"/>
          <w:lang w:val="en-US" w:eastAsia="en-US" w:bidi="he-IL"/>
        </w:rPr>
      </w:pPr>
      <w:r w:rsidRPr="00A04BC2">
        <w:rPr>
          <w:b w:val="0"/>
          <w:kern w:val="0"/>
          <w:sz w:val="22"/>
          <w:szCs w:val="22"/>
          <w:lang w:val="en-US" w:eastAsia="en-US" w:bidi="he-IL"/>
        </w:rPr>
        <w:t xml:space="preserve">E </w:t>
      </w:r>
      <w:proofErr w:type="spellStart"/>
      <w:r w:rsidRPr="00A04BC2">
        <w:rPr>
          <w:b w:val="0"/>
          <w:kern w:val="0"/>
          <w:sz w:val="22"/>
          <w:szCs w:val="22"/>
          <w:lang w:val="en-US" w:eastAsia="en-US" w:bidi="he-IL"/>
        </w:rPr>
        <w:t>naturalmente</w:t>
      </w:r>
      <w:proofErr w:type="spellEnd"/>
      <w:r w:rsidRPr="00A04BC2">
        <w:rPr>
          <w:b w:val="0"/>
          <w:kern w:val="0"/>
          <w:sz w:val="22"/>
          <w:szCs w:val="22"/>
          <w:lang w:val="en-US" w:eastAsia="en-US" w:bidi="he-IL"/>
        </w:rPr>
        <w:t xml:space="preserve"> as </w:t>
      </w:r>
      <w:proofErr w:type="spellStart"/>
      <w:r w:rsidRPr="00A04BC2">
        <w:rPr>
          <w:b w:val="0"/>
          <w:kern w:val="0"/>
          <w:sz w:val="22"/>
          <w:szCs w:val="22"/>
          <w:lang w:val="en-US" w:eastAsia="en-US" w:bidi="he-IL"/>
        </w:rPr>
        <w:t>condições</w:t>
      </w:r>
      <w:proofErr w:type="spellEnd"/>
      <w:r w:rsidRPr="00A04BC2">
        <w:rPr>
          <w:b w:val="0"/>
          <w:kern w:val="0"/>
          <w:sz w:val="22"/>
          <w:szCs w:val="22"/>
          <w:lang w:val="en-US" w:eastAsia="en-US" w:bidi="he-IL"/>
        </w:rPr>
        <w:t xml:space="preserve"> de </w:t>
      </w:r>
      <w:proofErr w:type="spellStart"/>
      <w:r w:rsidRPr="00A04BC2">
        <w:rPr>
          <w:b w:val="0"/>
          <w:kern w:val="0"/>
          <w:sz w:val="22"/>
          <w:szCs w:val="22"/>
          <w:lang w:val="en-US" w:eastAsia="en-US" w:bidi="he-IL"/>
        </w:rPr>
        <w:t>conforto</w:t>
      </w:r>
      <w:proofErr w:type="spellEnd"/>
      <w:r w:rsidRPr="00A04BC2">
        <w:rPr>
          <w:b w:val="0"/>
          <w:kern w:val="0"/>
          <w:sz w:val="22"/>
          <w:szCs w:val="22"/>
          <w:lang w:val="en-US" w:eastAsia="en-US" w:bidi="he-IL"/>
        </w:rPr>
        <w:t xml:space="preserve"> </w:t>
      </w:r>
      <w:proofErr w:type="spellStart"/>
      <w:r w:rsidRPr="00A04BC2">
        <w:rPr>
          <w:b w:val="0"/>
          <w:kern w:val="0"/>
          <w:sz w:val="22"/>
          <w:szCs w:val="22"/>
          <w:lang w:val="en-US" w:eastAsia="en-US" w:bidi="he-IL"/>
        </w:rPr>
        <w:t>ambiental</w:t>
      </w:r>
      <w:proofErr w:type="spellEnd"/>
      <w:r w:rsidRPr="00A04BC2">
        <w:rPr>
          <w:b w:val="0"/>
          <w:kern w:val="0"/>
          <w:sz w:val="22"/>
          <w:szCs w:val="22"/>
          <w:lang w:val="en-US" w:eastAsia="en-US" w:bidi="he-IL"/>
        </w:rPr>
        <w:t xml:space="preserve"> pois:</w:t>
      </w:r>
    </w:p>
    <w:p w14:paraId="04384B42" w14:textId="77777777" w:rsidR="00D5324E" w:rsidRPr="00D5389E" w:rsidRDefault="00D5324E" w:rsidP="00D5389E">
      <w:pPr>
        <w:spacing w:after="240" w:line="360" w:lineRule="exact"/>
        <w:ind w:left="720"/>
        <w:rPr>
          <w:rFonts w:cs="Arial"/>
          <w:b w:val="0"/>
          <w:bCs/>
          <w:i/>
          <w:iCs/>
          <w:sz w:val="22"/>
          <w:szCs w:val="22"/>
          <w:lang w:val="en-US"/>
        </w:rPr>
      </w:pPr>
      <w:r w:rsidRPr="00D5389E">
        <w:rPr>
          <w:rFonts w:cs="Arial"/>
          <w:b w:val="0"/>
          <w:bCs/>
          <w:i/>
          <w:iCs/>
          <w:sz w:val="22"/>
          <w:szCs w:val="22"/>
          <w:lang w:val="en-US"/>
        </w:rPr>
        <w:t xml:space="preserve">Adequate housing conditions are also important determinants of quality of life. People living in low standard buildings with poor energy performance and in 'fuel poverty' experience problems with both excessive cold and heat. Cold is a </w:t>
      </w:r>
      <w:r w:rsidRPr="00D5389E">
        <w:rPr>
          <w:rFonts w:cs="Arial"/>
          <w:b w:val="0"/>
          <w:bCs/>
          <w:i/>
          <w:iCs/>
          <w:sz w:val="22"/>
          <w:szCs w:val="22"/>
          <w:lang w:val="en-US"/>
        </w:rPr>
        <w:lastRenderedPageBreak/>
        <w:t>major cause of winter death, particularly amongst the elderly. Cold, poor ventilation and inadequate heating contribute to dampness and consequent health problems. Poor indoor air quality, poor construction, poor maintenance of housing and individual lifestyles all influence residents' health.(p. 14)</w:t>
      </w:r>
    </w:p>
    <w:p w14:paraId="7EABE00A" w14:textId="77777777" w:rsidR="00D5324E" w:rsidRPr="00D5324E" w:rsidRDefault="00D5324E" w:rsidP="00D5324E">
      <w:pPr>
        <w:pStyle w:val="Ttulo4"/>
        <w:spacing w:after="120"/>
        <w:rPr>
          <w:i w:val="0"/>
          <w:iCs/>
          <w:sz w:val="22"/>
          <w:szCs w:val="22"/>
          <w:u w:val="single"/>
          <w:lang w:val="en-US"/>
        </w:rPr>
      </w:pPr>
      <w:r w:rsidRPr="00D5324E">
        <w:rPr>
          <w:i w:val="0"/>
          <w:iCs/>
          <w:sz w:val="22"/>
          <w:szCs w:val="22"/>
          <w:u w:val="single"/>
          <w:lang w:val="en-US"/>
        </w:rPr>
        <w:t xml:space="preserve">(ii) </w:t>
      </w:r>
      <w:proofErr w:type="spellStart"/>
      <w:r w:rsidRPr="00D5324E">
        <w:rPr>
          <w:i w:val="0"/>
          <w:iCs/>
          <w:sz w:val="22"/>
          <w:szCs w:val="22"/>
          <w:u w:val="single"/>
          <w:lang w:val="en-US"/>
        </w:rPr>
        <w:t>Existência</w:t>
      </w:r>
      <w:proofErr w:type="spellEnd"/>
      <w:r w:rsidRPr="00D5324E">
        <w:rPr>
          <w:i w:val="0"/>
          <w:iCs/>
          <w:sz w:val="22"/>
          <w:szCs w:val="22"/>
          <w:u w:val="single"/>
          <w:lang w:val="en-US"/>
        </w:rPr>
        <w:t xml:space="preserve"> de </w:t>
      </w:r>
      <w:proofErr w:type="spellStart"/>
      <w:r w:rsidRPr="00D5324E">
        <w:rPr>
          <w:i w:val="0"/>
          <w:iCs/>
          <w:sz w:val="22"/>
          <w:szCs w:val="22"/>
          <w:u w:val="single"/>
          <w:lang w:val="en-US"/>
        </w:rPr>
        <w:t>agradáveis</w:t>
      </w:r>
      <w:proofErr w:type="spellEnd"/>
      <w:r w:rsidRPr="00D5324E">
        <w:rPr>
          <w:i w:val="0"/>
          <w:iCs/>
          <w:sz w:val="22"/>
          <w:szCs w:val="22"/>
          <w:u w:val="single"/>
          <w:lang w:val="en-US"/>
        </w:rPr>
        <w:t xml:space="preserve"> </w:t>
      </w:r>
      <w:proofErr w:type="spellStart"/>
      <w:r w:rsidRPr="00D5324E">
        <w:rPr>
          <w:i w:val="0"/>
          <w:iCs/>
          <w:sz w:val="22"/>
          <w:szCs w:val="22"/>
          <w:u w:val="single"/>
          <w:lang w:val="en-US"/>
        </w:rPr>
        <w:t>jardins</w:t>
      </w:r>
      <w:proofErr w:type="spellEnd"/>
      <w:r w:rsidRPr="00D5324E">
        <w:rPr>
          <w:i w:val="0"/>
          <w:iCs/>
          <w:sz w:val="22"/>
          <w:szCs w:val="22"/>
          <w:u w:val="single"/>
          <w:lang w:val="en-US"/>
        </w:rPr>
        <w:t xml:space="preserve"> </w:t>
      </w:r>
      <w:proofErr w:type="spellStart"/>
      <w:r w:rsidRPr="00D5324E">
        <w:rPr>
          <w:i w:val="0"/>
          <w:iCs/>
          <w:sz w:val="22"/>
          <w:szCs w:val="22"/>
          <w:u w:val="single"/>
          <w:lang w:val="en-US"/>
        </w:rPr>
        <w:t>urbanos</w:t>
      </w:r>
      <w:proofErr w:type="spellEnd"/>
    </w:p>
    <w:p w14:paraId="22BEE143" w14:textId="77777777" w:rsidR="00D5324E" w:rsidRPr="00A04BC2" w:rsidRDefault="00D5324E" w:rsidP="00D5389E">
      <w:pPr>
        <w:spacing w:after="240" w:line="360" w:lineRule="exact"/>
        <w:ind w:left="720"/>
        <w:rPr>
          <w:rFonts w:cs="Arial"/>
          <w:b w:val="0"/>
          <w:bCs/>
          <w:i/>
          <w:iCs/>
          <w:sz w:val="22"/>
          <w:szCs w:val="22"/>
        </w:rPr>
      </w:pPr>
      <w:r w:rsidRPr="00D5389E">
        <w:rPr>
          <w:rFonts w:cs="Arial"/>
          <w:b w:val="0"/>
          <w:bCs/>
          <w:i/>
          <w:iCs/>
          <w:sz w:val="22"/>
          <w:szCs w:val="22"/>
          <w:lang w:val="en-US"/>
        </w:rPr>
        <w:t>Studies of eight European cities show that people who live in areas with abundant green open space are three times more likely to be physically active and 40 % cent less likely to be overweight or obese (</w:t>
      </w:r>
      <w:proofErr w:type="spellStart"/>
      <w:r w:rsidRPr="00D5389E">
        <w:rPr>
          <w:rFonts w:cs="Arial"/>
          <w:b w:val="0"/>
          <w:bCs/>
          <w:i/>
          <w:iCs/>
          <w:sz w:val="22"/>
          <w:szCs w:val="22"/>
          <w:lang w:val="en-US"/>
        </w:rPr>
        <w:t>Ellaway</w:t>
      </w:r>
      <w:proofErr w:type="spellEnd"/>
      <w:r w:rsidRPr="00D5389E">
        <w:rPr>
          <w:rFonts w:cs="Arial"/>
          <w:b w:val="0"/>
          <w:bCs/>
          <w:i/>
          <w:iCs/>
          <w:sz w:val="22"/>
          <w:szCs w:val="22"/>
          <w:lang w:val="en-US"/>
        </w:rPr>
        <w:t xml:space="preserve"> et al., 2005). Green areas are important for health because they: allow for contact with nature, promote recovery from stress, are beneficial for mental health and help improve </w:t>
      </w:r>
      <w:proofErr w:type="spellStart"/>
      <w:r w:rsidRPr="00D5389E">
        <w:rPr>
          <w:rFonts w:cs="Arial"/>
          <w:b w:val="0"/>
          <w:bCs/>
          <w:i/>
          <w:iCs/>
          <w:sz w:val="22"/>
          <w:szCs w:val="22"/>
          <w:lang w:val="en-US"/>
        </w:rPr>
        <w:t>behaviour</w:t>
      </w:r>
      <w:proofErr w:type="spellEnd"/>
      <w:r w:rsidRPr="00D5389E">
        <w:rPr>
          <w:rFonts w:cs="Arial"/>
          <w:b w:val="0"/>
          <w:bCs/>
          <w:i/>
          <w:iCs/>
          <w:sz w:val="22"/>
          <w:szCs w:val="22"/>
          <w:lang w:val="en-US"/>
        </w:rPr>
        <w:t xml:space="preserve"> and attention in children; improve air quality and help reduce heat stress; encourage people to be physically active. </w:t>
      </w:r>
      <w:r w:rsidRPr="00A04BC2">
        <w:rPr>
          <w:rFonts w:cs="Arial"/>
          <w:b w:val="0"/>
          <w:bCs/>
          <w:i/>
          <w:iCs/>
          <w:sz w:val="22"/>
          <w:szCs w:val="22"/>
        </w:rPr>
        <w:t>(p. 17)</w:t>
      </w:r>
    </w:p>
    <w:p w14:paraId="0FD4841C" w14:textId="77777777" w:rsidR="00D5324E" w:rsidRPr="00617CA1" w:rsidRDefault="00D5324E" w:rsidP="00617CA1">
      <w:pPr>
        <w:spacing w:after="240" w:line="360" w:lineRule="auto"/>
        <w:rPr>
          <w:b w:val="0"/>
          <w:kern w:val="0"/>
          <w:sz w:val="22"/>
          <w:szCs w:val="22"/>
          <w:lang w:eastAsia="en-US" w:bidi="he-IL"/>
        </w:rPr>
      </w:pPr>
      <w:r w:rsidRPr="00617CA1">
        <w:rPr>
          <w:b w:val="0"/>
          <w:kern w:val="0"/>
          <w:sz w:val="22"/>
          <w:szCs w:val="22"/>
          <w:lang w:eastAsia="en-US" w:bidi="he-IL"/>
        </w:rPr>
        <w:t>Em termos do PHAI3C julga-se que este parágrafo é bem claro em termos das condições de vizinhança essenciais para este novo Programa.</w:t>
      </w:r>
    </w:p>
    <w:p w14:paraId="66DCE58F" w14:textId="77777777" w:rsidR="00D5324E" w:rsidRPr="006F1C1B" w:rsidRDefault="00D5324E" w:rsidP="00D5324E">
      <w:pPr>
        <w:pStyle w:val="Ttulo4"/>
        <w:spacing w:after="120"/>
        <w:rPr>
          <w:i w:val="0"/>
          <w:iCs/>
          <w:sz w:val="22"/>
          <w:szCs w:val="22"/>
          <w:u w:val="single"/>
        </w:rPr>
      </w:pPr>
      <w:r w:rsidRPr="006F1C1B">
        <w:rPr>
          <w:i w:val="0"/>
          <w:iCs/>
          <w:sz w:val="22"/>
          <w:szCs w:val="22"/>
          <w:u w:val="single"/>
        </w:rPr>
        <w:t>(</w:t>
      </w:r>
      <w:proofErr w:type="spellStart"/>
      <w:r w:rsidRPr="006F1C1B">
        <w:rPr>
          <w:i w:val="0"/>
          <w:iCs/>
          <w:sz w:val="22"/>
          <w:szCs w:val="22"/>
          <w:u w:val="single"/>
        </w:rPr>
        <w:t>iii</w:t>
      </w:r>
      <w:proofErr w:type="spellEnd"/>
      <w:r w:rsidRPr="006F1C1B">
        <w:rPr>
          <w:i w:val="0"/>
          <w:iCs/>
          <w:sz w:val="22"/>
          <w:szCs w:val="22"/>
          <w:u w:val="single"/>
        </w:rPr>
        <w:t>) Existência de um agradável espaço pedonal e ciclável</w:t>
      </w:r>
    </w:p>
    <w:p w14:paraId="435F926A" w14:textId="77777777" w:rsidR="00D5324E" w:rsidRPr="00A04BC2" w:rsidRDefault="00D5324E" w:rsidP="00D5389E">
      <w:pPr>
        <w:spacing w:after="240" w:line="360" w:lineRule="exact"/>
        <w:ind w:left="720"/>
        <w:rPr>
          <w:rFonts w:cs="Arial"/>
          <w:b w:val="0"/>
          <w:bCs/>
          <w:i/>
          <w:iCs/>
          <w:sz w:val="22"/>
          <w:szCs w:val="22"/>
        </w:rPr>
      </w:pPr>
      <w:r w:rsidRPr="00D5389E">
        <w:rPr>
          <w:rFonts w:cs="Arial"/>
          <w:b w:val="0"/>
          <w:bCs/>
          <w:i/>
          <w:iCs/>
          <w:sz w:val="22"/>
          <w:szCs w:val="22"/>
          <w:lang w:val="en-US"/>
        </w:rPr>
        <w:t xml:space="preserve">Good quality, accessible and safe walkable </w:t>
      </w:r>
      <w:proofErr w:type="spellStart"/>
      <w:r w:rsidRPr="00D5389E">
        <w:rPr>
          <w:rFonts w:cs="Arial"/>
          <w:b w:val="0"/>
          <w:bCs/>
          <w:i/>
          <w:iCs/>
          <w:sz w:val="22"/>
          <w:szCs w:val="22"/>
          <w:lang w:val="en-US"/>
        </w:rPr>
        <w:t>neighbourhoods</w:t>
      </w:r>
      <w:proofErr w:type="spellEnd"/>
      <w:r w:rsidRPr="00D5389E">
        <w:rPr>
          <w:rFonts w:cs="Arial"/>
          <w:b w:val="0"/>
          <w:bCs/>
          <w:i/>
          <w:iCs/>
          <w:sz w:val="22"/>
          <w:szCs w:val="22"/>
          <w:lang w:val="en-US"/>
        </w:rPr>
        <w:t xml:space="preserve"> encourage daily physical activity such as walking and cycling. These factors help combat the health impacts of sedentary lifestyles, especially in relation to obesity and cardiovascular disease. Public green open space provides opportunities for exercise. People are more likely to walk, cycle and play in natural spaces, enjoying the benefits of physical activity and social interaction. The quality of transport infrastructure has a major influence on walking and cycling in cities, but it does not explain all differences. Other factors such as city structure, safety, geography and cultural needs should be considered as well. </w:t>
      </w:r>
      <w:r w:rsidRPr="00A04BC2">
        <w:rPr>
          <w:rFonts w:cs="Arial"/>
          <w:b w:val="0"/>
          <w:bCs/>
          <w:i/>
          <w:iCs/>
          <w:sz w:val="22"/>
          <w:szCs w:val="22"/>
        </w:rPr>
        <w:t>(p. 19)</w:t>
      </w:r>
    </w:p>
    <w:p w14:paraId="4480C2D3" w14:textId="77777777" w:rsidR="00D5324E" w:rsidRPr="00617CA1" w:rsidRDefault="00D5324E" w:rsidP="00617CA1">
      <w:pPr>
        <w:spacing w:after="240" w:line="360" w:lineRule="auto"/>
        <w:rPr>
          <w:b w:val="0"/>
          <w:kern w:val="0"/>
          <w:sz w:val="22"/>
          <w:szCs w:val="22"/>
          <w:lang w:eastAsia="en-US" w:bidi="he-IL"/>
        </w:rPr>
      </w:pPr>
      <w:r w:rsidRPr="00617CA1">
        <w:rPr>
          <w:b w:val="0"/>
          <w:kern w:val="0"/>
          <w:sz w:val="22"/>
          <w:szCs w:val="22"/>
          <w:lang w:eastAsia="en-US" w:bidi="he-IL"/>
        </w:rPr>
        <w:t>Em termos do PHAI3C julga-se que este parágrafo é bem claro em termos das condições de vizinhança que são consideradas essenciais para este Programa.</w:t>
      </w:r>
    </w:p>
    <w:p w14:paraId="1ABEFC16" w14:textId="77777777" w:rsidR="00D5324E" w:rsidRPr="006F1C1B" w:rsidRDefault="00D5324E" w:rsidP="00D5324E">
      <w:pPr>
        <w:pStyle w:val="Ttulo4"/>
        <w:spacing w:after="120"/>
        <w:rPr>
          <w:i w:val="0"/>
          <w:iCs/>
          <w:sz w:val="22"/>
          <w:szCs w:val="22"/>
          <w:u w:val="single"/>
        </w:rPr>
      </w:pPr>
      <w:r w:rsidRPr="006F1C1B">
        <w:rPr>
          <w:i w:val="0"/>
          <w:iCs/>
          <w:sz w:val="22"/>
          <w:szCs w:val="22"/>
          <w:u w:val="single"/>
        </w:rPr>
        <w:t>(</w:t>
      </w:r>
      <w:proofErr w:type="spellStart"/>
      <w:r w:rsidRPr="006F1C1B">
        <w:rPr>
          <w:i w:val="0"/>
          <w:iCs/>
          <w:sz w:val="22"/>
          <w:szCs w:val="22"/>
          <w:u w:val="single"/>
        </w:rPr>
        <w:t>iv</w:t>
      </w:r>
      <w:proofErr w:type="spellEnd"/>
      <w:r w:rsidRPr="006F1C1B">
        <w:rPr>
          <w:i w:val="0"/>
          <w:iCs/>
          <w:sz w:val="22"/>
          <w:szCs w:val="22"/>
          <w:u w:val="single"/>
        </w:rPr>
        <w:t>) Desenvolvimento da atratividade como elemento crucial da qualidade de vida urbana</w:t>
      </w:r>
    </w:p>
    <w:p w14:paraId="2BD98CE5" w14:textId="77777777" w:rsidR="00D5324E" w:rsidRPr="00D5389E" w:rsidRDefault="00D5324E" w:rsidP="00D5389E">
      <w:pPr>
        <w:spacing w:after="240" w:line="360" w:lineRule="exact"/>
        <w:ind w:left="720"/>
        <w:rPr>
          <w:rFonts w:cs="Arial"/>
          <w:b w:val="0"/>
          <w:bCs/>
          <w:i/>
          <w:iCs/>
          <w:sz w:val="22"/>
          <w:szCs w:val="22"/>
          <w:lang w:val="en-US"/>
        </w:rPr>
      </w:pPr>
      <w:r w:rsidRPr="00D5389E">
        <w:rPr>
          <w:rFonts w:cs="Arial"/>
          <w:b w:val="0"/>
          <w:bCs/>
          <w:i/>
          <w:iCs/>
          <w:sz w:val="22"/>
          <w:szCs w:val="22"/>
          <w:lang w:val="en-US"/>
        </w:rPr>
        <w:t>Making cities more attractive by enhancing the factors — social, cultural, economic and environmental — that contribute to quality of life stimulates people to live in the cities themselves, which keeps cities compact and avoids urban sprawl. …, (pg. 54)</w:t>
      </w:r>
    </w:p>
    <w:p w14:paraId="53FEE9CF" w14:textId="77777777" w:rsidR="00D5324E" w:rsidRPr="00A04BC2" w:rsidRDefault="00D5324E" w:rsidP="00D5389E">
      <w:pPr>
        <w:spacing w:after="240" w:line="360" w:lineRule="exact"/>
        <w:ind w:left="720"/>
        <w:rPr>
          <w:rFonts w:cs="Arial"/>
          <w:b w:val="0"/>
          <w:bCs/>
          <w:i/>
          <w:iCs/>
          <w:sz w:val="22"/>
          <w:szCs w:val="22"/>
        </w:rPr>
      </w:pPr>
      <w:r w:rsidRPr="00D5389E">
        <w:rPr>
          <w:rFonts w:cs="Arial"/>
          <w:b w:val="0"/>
          <w:bCs/>
          <w:i/>
          <w:iCs/>
          <w:sz w:val="22"/>
          <w:szCs w:val="22"/>
          <w:lang w:val="en-US"/>
        </w:rPr>
        <w:lastRenderedPageBreak/>
        <w:t xml:space="preserve">Urban areas need to provide for their citizens the foundations for choices leading towards more sustainable life styles, such as affordable housing in more compact urban areas that provide high quality public spaces and a healthy environment. </w:t>
      </w:r>
      <w:r w:rsidRPr="00A04BC2">
        <w:rPr>
          <w:rFonts w:cs="Arial"/>
          <w:b w:val="0"/>
          <w:bCs/>
          <w:i/>
          <w:iCs/>
          <w:sz w:val="22"/>
          <w:szCs w:val="22"/>
        </w:rPr>
        <w:t>(pg. 103)</w:t>
      </w:r>
    </w:p>
    <w:p w14:paraId="755C8203" w14:textId="77777777" w:rsidR="00D5324E" w:rsidRPr="00617CA1" w:rsidRDefault="00D5324E" w:rsidP="00617CA1">
      <w:pPr>
        <w:spacing w:after="240" w:line="360" w:lineRule="auto"/>
        <w:rPr>
          <w:b w:val="0"/>
          <w:kern w:val="0"/>
          <w:sz w:val="22"/>
          <w:szCs w:val="22"/>
          <w:lang w:eastAsia="en-US" w:bidi="he-IL"/>
        </w:rPr>
      </w:pPr>
      <w:r w:rsidRPr="00617CA1">
        <w:rPr>
          <w:b w:val="0"/>
          <w:kern w:val="0"/>
          <w:sz w:val="22"/>
          <w:szCs w:val="22"/>
          <w:lang w:eastAsia="en-US" w:bidi="he-IL"/>
        </w:rPr>
        <w:t>Há aqui um apontar de possíveis intervenções (do PHAI3C) que contribuam para a sustentabilidade urbana e local, numa perspetiva ampla e completa – e isto ainda que os pequenos fogos sejam mais “gastadores” em termos de instalações.</w:t>
      </w:r>
    </w:p>
    <w:p w14:paraId="78F4A8CB" w14:textId="77777777" w:rsidR="00D5324E" w:rsidRPr="006F1C1B" w:rsidRDefault="00D5324E" w:rsidP="00D5324E">
      <w:pPr>
        <w:pStyle w:val="Ttulo4"/>
        <w:spacing w:after="120"/>
        <w:rPr>
          <w:i w:val="0"/>
          <w:iCs/>
          <w:sz w:val="22"/>
          <w:szCs w:val="22"/>
          <w:u w:val="single"/>
        </w:rPr>
      </w:pPr>
      <w:r w:rsidRPr="006F1C1B">
        <w:rPr>
          <w:i w:val="0"/>
          <w:iCs/>
          <w:sz w:val="22"/>
          <w:szCs w:val="22"/>
          <w:u w:val="single"/>
        </w:rPr>
        <w:t>(v) Existência de uma estimulante diversidade populacional urbana servida por variadas tipologias habitacionais (pg. 27)</w:t>
      </w:r>
    </w:p>
    <w:p w14:paraId="5CFC6FC0" w14:textId="77777777" w:rsidR="00D5324E" w:rsidRPr="00D5389E" w:rsidRDefault="00D5324E" w:rsidP="00D5389E">
      <w:pPr>
        <w:spacing w:after="240" w:line="360" w:lineRule="exact"/>
        <w:ind w:left="720"/>
        <w:rPr>
          <w:rFonts w:cs="Arial"/>
          <w:b w:val="0"/>
          <w:bCs/>
          <w:i/>
          <w:iCs/>
          <w:sz w:val="22"/>
          <w:szCs w:val="22"/>
          <w:lang w:val="en-US"/>
        </w:rPr>
      </w:pPr>
      <w:r w:rsidRPr="00D5389E">
        <w:rPr>
          <w:rFonts w:cs="Arial"/>
          <w:b w:val="0"/>
          <w:bCs/>
          <w:i/>
          <w:iCs/>
          <w:sz w:val="22"/>
          <w:szCs w:val="22"/>
          <w:lang w:val="en-US"/>
        </w:rPr>
        <w:t>Cities with the fastest population growth are those with the smallest share of elderly people. However, in many Mediterranean cities population growth has continued in parallel with an aging population due to retired newcomers: the 'sun seekers'.</w:t>
      </w:r>
    </w:p>
    <w:p w14:paraId="5B580A44" w14:textId="77777777" w:rsidR="00D5324E" w:rsidRPr="00D5389E" w:rsidRDefault="00D5324E" w:rsidP="00D5389E">
      <w:pPr>
        <w:spacing w:after="240" w:line="360" w:lineRule="exact"/>
        <w:ind w:left="720"/>
        <w:rPr>
          <w:rFonts w:cs="Arial"/>
          <w:b w:val="0"/>
          <w:bCs/>
          <w:i/>
          <w:iCs/>
          <w:sz w:val="22"/>
          <w:szCs w:val="22"/>
          <w:lang w:val="en-US"/>
        </w:rPr>
      </w:pPr>
      <w:r w:rsidRPr="00D5389E">
        <w:rPr>
          <w:rFonts w:cs="Arial"/>
          <w:b w:val="0"/>
          <w:bCs/>
          <w:i/>
          <w:iCs/>
          <w:sz w:val="22"/>
          <w:szCs w:val="22"/>
          <w:lang w:val="en-US"/>
        </w:rPr>
        <w:t>Throughout Europe there is also a trend towards smaller households, and therefore more households.</w:t>
      </w:r>
    </w:p>
    <w:p w14:paraId="5B8EB3A9" w14:textId="2136432F" w:rsidR="00D5324E" w:rsidRPr="00D5389E" w:rsidRDefault="00D5324E" w:rsidP="00D5389E">
      <w:pPr>
        <w:spacing w:after="240" w:line="360" w:lineRule="exact"/>
        <w:ind w:left="720"/>
        <w:rPr>
          <w:rFonts w:cs="Arial"/>
          <w:b w:val="0"/>
          <w:bCs/>
          <w:i/>
          <w:iCs/>
          <w:sz w:val="22"/>
          <w:szCs w:val="22"/>
          <w:lang w:val="en-US"/>
        </w:rPr>
      </w:pPr>
      <w:r w:rsidRPr="00D5389E">
        <w:rPr>
          <w:rFonts w:cs="Arial"/>
          <w:b w:val="0"/>
          <w:bCs/>
          <w:i/>
          <w:iCs/>
          <w:sz w:val="22"/>
          <w:szCs w:val="22"/>
          <w:lang w:val="en-US"/>
        </w:rPr>
        <w:t xml:space="preserve">… Developments in cities show that one person households gravitate towards urban </w:t>
      </w:r>
      <w:r w:rsidR="005500CF" w:rsidRPr="00D5389E">
        <w:rPr>
          <w:rFonts w:cs="Arial"/>
          <w:b w:val="0"/>
          <w:bCs/>
          <w:i/>
          <w:iCs/>
          <w:sz w:val="22"/>
          <w:szCs w:val="22"/>
          <w:lang w:val="en-US"/>
        </w:rPr>
        <w:t>centers</w:t>
      </w:r>
      <w:r w:rsidRPr="00D5389E">
        <w:rPr>
          <w:rFonts w:cs="Arial"/>
          <w:b w:val="0"/>
          <w:bCs/>
          <w:i/>
          <w:iCs/>
          <w:sz w:val="22"/>
          <w:szCs w:val="22"/>
          <w:lang w:val="en-US"/>
        </w:rPr>
        <w:t>, while in most cities families with children are leaving the urban core and settling in the surrounding suburbs.</w:t>
      </w:r>
    </w:p>
    <w:p w14:paraId="0C8F35E3" w14:textId="77777777" w:rsidR="00D5324E" w:rsidRPr="006F1C1B" w:rsidRDefault="00D5324E" w:rsidP="00D5324E">
      <w:pPr>
        <w:spacing w:after="240" w:line="360" w:lineRule="exact"/>
        <w:rPr>
          <w:rFonts w:cs="Arial"/>
          <w:sz w:val="22"/>
          <w:szCs w:val="22"/>
        </w:rPr>
      </w:pPr>
      <w:r w:rsidRPr="006F1C1B">
        <w:rPr>
          <w:rFonts w:cs="Arial"/>
          <w:sz w:val="22"/>
          <w:szCs w:val="22"/>
        </w:rPr>
        <w:t>São parágrafos bem interessantes tendo-se em conta a identificação das tipologias preferenciais a conjugar no PHAI3C.</w:t>
      </w:r>
    </w:p>
    <w:p w14:paraId="6D12F09F" w14:textId="77777777" w:rsidR="00D5324E" w:rsidRPr="00A04BC2" w:rsidRDefault="00D5324E" w:rsidP="00D5389E">
      <w:pPr>
        <w:spacing w:after="240" w:line="360" w:lineRule="exact"/>
        <w:ind w:left="720"/>
        <w:rPr>
          <w:rFonts w:cs="Arial"/>
          <w:b w:val="0"/>
          <w:bCs/>
          <w:i/>
          <w:iCs/>
          <w:sz w:val="22"/>
          <w:szCs w:val="22"/>
        </w:rPr>
      </w:pPr>
      <w:r w:rsidRPr="00D5389E">
        <w:rPr>
          <w:rFonts w:cs="Arial"/>
          <w:b w:val="0"/>
          <w:bCs/>
          <w:i/>
          <w:iCs/>
          <w:sz w:val="22"/>
          <w:szCs w:val="22"/>
          <w:lang w:val="en-US"/>
        </w:rPr>
        <w:t xml:space="preserve">Different population groups — old and young, poor and rich, native and immigrant — have individual lifestyles, and different ideas, perceptions and expectations of quality of life. </w:t>
      </w:r>
      <w:proofErr w:type="spellStart"/>
      <w:r w:rsidRPr="00A04BC2">
        <w:rPr>
          <w:rFonts w:cs="Arial"/>
          <w:b w:val="0"/>
          <w:bCs/>
          <w:i/>
          <w:iCs/>
          <w:sz w:val="22"/>
          <w:szCs w:val="22"/>
        </w:rPr>
        <w:t>All</w:t>
      </w:r>
      <w:proofErr w:type="spellEnd"/>
      <w:r w:rsidRPr="00A04BC2">
        <w:rPr>
          <w:rFonts w:cs="Arial"/>
          <w:b w:val="0"/>
          <w:bCs/>
          <w:i/>
          <w:iCs/>
          <w:sz w:val="22"/>
          <w:szCs w:val="22"/>
        </w:rPr>
        <w:t xml:space="preserve"> </w:t>
      </w:r>
      <w:proofErr w:type="spellStart"/>
      <w:r w:rsidRPr="00A04BC2">
        <w:rPr>
          <w:rFonts w:cs="Arial"/>
          <w:b w:val="0"/>
          <w:bCs/>
          <w:i/>
          <w:iCs/>
          <w:sz w:val="22"/>
          <w:szCs w:val="22"/>
        </w:rPr>
        <w:t>influence</w:t>
      </w:r>
      <w:proofErr w:type="spellEnd"/>
      <w:r w:rsidRPr="00A04BC2">
        <w:rPr>
          <w:rFonts w:cs="Arial"/>
          <w:b w:val="0"/>
          <w:bCs/>
          <w:i/>
          <w:iCs/>
          <w:sz w:val="22"/>
          <w:szCs w:val="22"/>
        </w:rPr>
        <w:t xml:space="preserve"> </w:t>
      </w:r>
      <w:proofErr w:type="spellStart"/>
      <w:r w:rsidRPr="00A04BC2">
        <w:rPr>
          <w:rFonts w:cs="Arial"/>
          <w:b w:val="0"/>
          <w:bCs/>
          <w:i/>
          <w:iCs/>
          <w:sz w:val="22"/>
          <w:szCs w:val="22"/>
        </w:rPr>
        <w:t>urbanisation</w:t>
      </w:r>
      <w:proofErr w:type="spellEnd"/>
      <w:r w:rsidRPr="00A04BC2">
        <w:rPr>
          <w:rFonts w:cs="Arial"/>
          <w:b w:val="0"/>
          <w:bCs/>
          <w:i/>
          <w:iCs/>
          <w:sz w:val="22"/>
          <w:szCs w:val="22"/>
        </w:rPr>
        <w:t xml:space="preserve"> </w:t>
      </w:r>
      <w:proofErr w:type="spellStart"/>
      <w:r w:rsidRPr="00A04BC2">
        <w:rPr>
          <w:rFonts w:cs="Arial"/>
          <w:b w:val="0"/>
          <w:bCs/>
          <w:i/>
          <w:iCs/>
          <w:sz w:val="22"/>
          <w:szCs w:val="22"/>
        </w:rPr>
        <w:t>and</w:t>
      </w:r>
      <w:proofErr w:type="spellEnd"/>
      <w:r w:rsidRPr="00A04BC2">
        <w:rPr>
          <w:rFonts w:cs="Arial"/>
          <w:b w:val="0"/>
          <w:bCs/>
          <w:i/>
          <w:iCs/>
          <w:sz w:val="22"/>
          <w:szCs w:val="22"/>
        </w:rPr>
        <w:t xml:space="preserve"> </w:t>
      </w:r>
      <w:proofErr w:type="spellStart"/>
      <w:r w:rsidRPr="00A04BC2">
        <w:rPr>
          <w:rFonts w:cs="Arial"/>
          <w:b w:val="0"/>
          <w:bCs/>
          <w:i/>
          <w:iCs/>
          <w:sz w:val="22"/>
          <w:szCs w:val="22"/>
        </w:rPr>
        <w:t>consumption</w:t>
      </w:r>
      <w:proofErr w:type="spellEnd"/>
      <w:r w:rsidRPr="00A04BC2">
        <w:rPr>
          <w:rFonts w:cs="Arial"/>
          <w:b w:val="0"/>
          <w:bCs/>
          <w:i/>
          <w:iCs/>
          <w:sz w:val="22"/>
          <w:szCs w:val="22"/>
        </w:rPr>
        <w:t xml:space="preserve"> </w:t>
      </w:r>
      <w:proofErr w:type="spellStart"/>
      <w:r w:rsidRPr="00A04BC2">
        <w:rPr>
          <w:rFonts w:cs="Arial"/>
          <w:b w:val="0"/>
          <w:bCs/>
          <w:i/>
          <w:iCs/>
          <w:sz w:val="22"/>
          <w:szCs w:val="22"/>
        </w:rPr>
        <w:t>patterns</w:t>
      </w:r>
      <w:proofErr w:type="spellEnd"/>
      <w:r w:rsidRPr="00A04BC2">
        <w:rPr>
          <w:rFonts w:cs="Arial"/>
          <w:b w:val="0"/>
          <w:bCs/>
          <w:i/>
          <w:iCs/>
          <w:sz w:val="22"/>
          <w:szCs w:val="22"/>
        </w:rPr>
        <w:t>.</w:t>
      </w:r>
    </w:p>
    <w:p w14:paraId="0AA5F595" w14:textId="2A928D2C" w:rsidR="00D5324E" w:rsidRPr="00617CA1" w:rsidRDefault="00D5324E" w:rsidP="00617CA1">
      <w:pPr>
        <w:spacing w:after="240" w:line="360" w:lineRule="auto"/>
        <w:rPr>
          <w:b w:val="0"/>
          <w:kern w:val="0"/>
          <w:sz w:val="22"/>
          <w:szCs w:val="22"/>
          <w:lang w:eastAsia="en-US" w:bidi="he-IL"/>
        </w:rPr>
      </w:pPr>
      <w:r w:rsidRPr="00617CA1">
        <w:rPr>
          <w:b w:val="0"/>
          <w:kern w:val="0"/>
          <w:sz w:val="22"/>
          <w:szCs w:val="22"/>
          <w:lang w:eastAsia="en-US" w:bidi="he-IL"/>
        </w:rPr>
        <w:t xml:space="preserve">Este </w:t>
      </w:r>
      <w:r w:rsidR="005500CF" w:rsidRPr="00617CA1">
        <w:rPr>
          <w:b w:val="0"/>
          <w:kern w:val="0"/>
          <w:sz w:val="22"/>
          <w:szCs w:val="22"/>
          <w:lang w:eastAsia="en-US" w:bidi="he-IL"/>
        </w:rPr>
        <w:t>especto</w:t>
      </w:r>
      <w:r w:rsidRPr="00617CA1">
        <w:rPr>
          <w:b w:val="0"/>
          <w:kern w:val="0"/>
          <w:sz w:val="22"/>
          <w:szCs w:val="22"/>
          <w:lang w:eastAsia="en-US" w:bidi="he-IL"/>
        </w:rPr>
        <w:t xml:space="preserve"> tem de marcar fortemente a adaptabilidade das unidades privadas do PHAI3C, bem como a espaciosidade e versatilidade dos seus espaços comuns e os aspetos globais de </w:t>
      </w:r>
      <w:proofErr w:type="spellStart"/>
      <w:r w:rsidRPr="00617CA1">
        <w:rPr>
          <w:b w:val="0"/>
          <w:kern w:val="0"/>
          <w:sz w:val="22"/>
          <w:szCs w:val="22"/>
          <w:lang w:eastAsia="en-US" w:bidi="he-IL"/>
        </w:rPr>
        <w:t>conforo</w:t>
      </w:r>
      <w:proofErr w:type="spellEnd"/>
      <w:r w:rsidRPr="00617CA1">
        <w:rPr>
          <w:b w:val="0"/>
          <w:kern w:val="0"/>
          <w:sz w:val="22"/>
          <w:szCs w:val="22"/>
          <w:lang w:eastAsia="en-US" w:bidi="he-IL"/>
        </w:rPr>
        <w:t xml:space="preserve"> ambiental, </w:t>
      </w:r>
      <w:r w:rsidR="005500CF" w:rsidRPr="00617CA1">
        <w:rPr>
          <w:b w:val="0"/>
          <w:kern w:val="0"/>
          <w:sz w:val="22"/>
          <w:szCs w:val="22"/>
          <w:lang w:eastAsia="en-US" w:bidi="he-IL"/>
        </w:rPr>
        <w:t>designadamente, ao</w:t>
      </w:r>
      <w:r w:rsidRPr="00617CA1">
        <w:rPr>
          <w:b w:val="0"/>
          <w:kern w:val="0"/>
          <w:sz w:val="22"/>
          <w:szCs w:val="22"/>
          <w:lang w:eastAsia="en-US" w:bidi="he-IL"/>
        </w:rPr>
        <w:t xml:space="preserve"> nível do isolamento e da privacidade.</w:t>
      </w:r>
    </w:p>
    <w:p w14:paraId="1BCB054F" w14:textId="77777777" w:rsidR="00D5324E" w:rsidRPr="006F1C1B" w:rsidRDefault="00D5324E" w:rsidP="00D5324E">
      <w:pPr>
        <w:pStyle w:val="Ttulo4"/>
        <w:spacing w:after="120"/>
        <w:rPr>
          <w:i w:val="0"/>
          <w:iCs/>
          <w:sz w:val="22"/>
          <w:szCs w:val="22"/>
          <w:u w:val="single"/>
        </w:rPr>
      </w:pPr>
      <w:r w:rsidRPr="006F1C1B">
        <w:rPr>
          <w:i w:val="0"/>
          <w:iCs/>
          <w:sz w:val="22"/>
          <w:szCs w:val="22"/>
          <w:u w:val="single"/>
        </w:rPr>
        <w:t>(vi) Considerar que as famílias são tendencialmente mais pequenas, mas procurando habitações maiores ou mais espaçosas</w:t>
      </w:r>
    </w:p>
    <w:p w14:paraId="569779AB" w14:textId="77777777" w:rsidR="00D5324E" w:rsidRPr="006F1C1B" w:rsidRDefault="00D5324E" w:rsidP="00D5324E">
      <w:pPr>
        <w:spacing w:after="240" w:line="360" w:lineRule="exact"/>
        <w:rPr>
          <w:rFonts w:cs="Arial"/>
          <w:i/>
          <w:iCs/>
          <w:sz w:val="22"/>
          <w:szCs w:val="22"/>
        </w:rPr>
      </w:pPr>
      <w:r w:rsidRPr="00D5324E">
        <w:rPr>
          <w:rFonts w:cs="Arial"/>
          <w:i/>
          <w:iCs/>
          <w:sz w:val="22"/>
          <w:szCs w:val="22"/>
          <w:lang w:val="en-US"/>
        </w:rPr>
        <w:t xml:space="preserve">…  although the number of persons per household is declining, the average living space in new dwellings is tending to increase across Europe. </w:t>
      </w:r>
      <w:r w:rsidRPr="006F1C1B">
        <w:rPr>
          <w:rFonts w:cs="Arial"/>
          <w:i/>
          <w:iCs/>
          <w:sz w:val="22"/>
          <w:szCs w:val="22"/>
        </w:rPr>
        <w:t>(pg. 31)</w:t>
      </w:r>
    </w:p>
    <w:p w14:paraId="0C238A63" w14:textId="77777777" w:rsidR="00D5324E" w:rsidRPr="00617CA1" w:rsidRDefault="00D5324E" w:rsidP="00617CA1">
      <w:pPr>
        <w:spacing w:after="240" w:line="360" w:lineRule="auto"/>
        <w:rPr>
          <w:b w:val="0"/>
          <w:kern w:val="0"/>
          <w:sz w:val="22"/>
          <w:szCs w:val="22"/>
          <w:lang w:eastAsia="en-US" w:bidi="he-IL"/>
        </w:rPr>
      </w:pPr>
      <w:r w:rsidRPr="00617CA1">
        <w:rPr>
          <w:b w:val="0"/>
          <w:kern w:val="0"/>
          <w:sz w:val="22"/>
          <w:szCs w:val="22"/>
          <w:lang w:eastAsia="en-US" w:bidi="he-IL"/>
        </w:rPr>
        <w:lastRenderedPageBreak/>
        <w:t xml:space="preserve">Estas noções irão influenciar diretamente os aspetos dimensionais das habitações do PHAI3C, anulando, desde já, critérios de espaciosidade mínimos, quando não bem delimitados a determinados espaços habitacionais específicos e no sentido de uma concentração espacial estratégica noutras zonas da habitação. </w:t>
      </w:r>
    </w:p>
    <w:p w14:paraId="4A80B5B5" w14:textId="77777777" w:rsidR="00D5324E" w:rsidRPr="006F1C1B" w:rsidRDefault="00D5324E" w:rsidP="00D5324E">
      <w:pPr>
        <w:pStyle w:val="Ttulo4"/>
        <w:spacing w:after="120"/>
        <w:rPr>
          <w:i w:val="0"/>
          <w:iCs/>
          <w:sz w:val="22"/>
          <w:szCs w:val="22"/>
          <w:u w:val="single"/>
        </w:rPr>
      </w:pPr>
      <w:r w:rsidRPr="006F1C1B">
        <w:rPr>
          <w:i w:val="0"/>
          <w:iCs/>
          <w:sz w:val="22"/>
          <w:szCs w:val="22"/>
          <w:u w:val="single"/>
        </w:rPr>
        <w:t>(</w:t>
      </w:r>
      <w:proofErr w:type="spellStart"/>
      <w:r w:rsidRPr="006F1C1B">
        <w:rPr>
          <w:i w:val="0"/>
          <w:iCs/>
          <w:sz w:val="22"/>
          <w:szCs w:val="22"/>
          <w:u w:val="single"/>
        </w:rPr>
        <w:t>vii</w:t>
      </w:r>
      <w:proofErr w:type="spellEnd"/>
      <w:r w:rsidRPr="006F1C1B">
        <w:rPr>
          <w:i w:val="0"/>
          <w:iCs/>
          <w:sz w:val="22"/>
          <w:szCs w:val="22"/>
          <w:u w:val="single"/>
        </w:rPr>
        <w:t>) Ter em conta que os “novos idosos” têm novos hábitos e exigências, mas também têm velhos problemas</w:t>
      </w:r>
    </w:p>
    <w:p w14:paraId="46C7AE01" w14:textId="25A7F846" w:rsidR="00D5324E" w:rsidRPr="00D5389E" w:rsidRDefault="00D5324E" w:rsidP="00D5389E">
      <w:pPr>
        <w:spacing w:after="240" w:line="360" w:lineRule="exact"/>
        <w:ind w:left="720"/>
        <w:rPr>
          <w:rFonts w:cs="Arial"/>
          <w:b w:val="0"/>
          <w:bCs/>
          <w:i/>
          <w:iCs/>
          <w:sz w:val="22"/>
          <w:szCs w:val="22"/>
          <w:lang w:val="en-US"/>
        </w:rPr>
      </w:pPr>
      <w:r w:rsidRPr="00D5389E">
        <w:rPr>
          <w:rFonts w:cs="Arial"/>
          <w:b w:val="0"/>
          <w:bCs/>
          <w:i/>
          <w:iCs/>
          <w:sz w:val="22"/>
          <w:szCs w:val="22"/>
          <w:lang w:val="en-US"/>
        </w:rPr>
        <w:t xml:space="preserve">The consumer </w:t>
      </w:r>
      <w:r w:rsidR="005500CF" w:rsidRPr="00D5389E">
        <w:rPr>
          <w:rFonts w:cs="Arial"/>
          <w:b w:val="0"/>
          <w:bCs/>
          <w:i/>
          <w:iCs/>
          <w:sz w:val="22"/>
          <w:szCs w:val="22"/>
          <w:lang w:val="en-US"/>
        </w:rPr>
        <w:t>behavior</w:t>
      </w:r>
      <w:r w:rsidRPr="00D5389E">
        <w:rPr>
          <w:rFonts w:cs="Arial"/>
          <w:b w:val="0"/>
          <w:bCs/>
          <w:i/>
          <w:iCs/>
          <w:sz w:val="22"/>
          <w:szCs w:val="22"/>
          <w:lang w:val="en-US"/>
        </w:rPr>
        <w:t xml:space="preserve"> of older people is not the same as that of other younger groups as they generally have different needs and different financial and physical capacities… The baby boomers of the 1980s will probably continue to drive cars when retired. Eurostat statistics show, that older people on holiday make on average the most and longest trips (Eurostat, 2008b). Nevertheless, a sizeable proportion of the older population will have some type of disability …</w:t>
      </w:r>
    </w:p>
    <w:p w14:paraId="756B409D" w14:textId="77777777" w:rsidR="00D5324E" w:rsidRPr="00617CA1" w:rsidRDefault="00D5324E" w:rsidP="00617CA1">
      <w:pPr>
        <w:spacing w:after="240" w:line="360" w:lineRule="auto"/>
        <w:rPr>
          <w:b w:val="0"/>
          <w:kern w:val="0"/>
          <w:sz w:val="22"/>
          <w:szCs w:val="22"/>
          <w:lang w:eastAsia="en-US" w:bidi="he-IL"/>
        </w:rPr>
      </w:pPr>
      <w:r w:rsidRPr="00617CA1">
        <w:rPr>
          <w:b w:val="0"/>
          <w:kern w:val="0"/>
          <w:sz w:val="22"/>
          <w:szCs w:val="22"/>
          <w:lang w:eastAsia="en-US" w:bidi="he-IL"/>
        </w:rPr>
        <w:t>É este novo idoso, com novos hábitos, mas com velhos problemas que constituirá o habitante idoso da mistura etária que deve marcar o PHAI3C.</w:t>
      </w:r>
    </w:p>
    <w:p w14:paraId="2E9AC896" w14:textId="77777777" w:rsidR="00D5324E" w:rsidRPr="00D5324E" w:rsidRDefault="00D5324E" w:rsidP="00D5324E">
      <w:pPr>
        <w:pStyle w:val="Ttulo4"/>
      </w:pPr>
      <w:bookmarkStart w:id="5" w:name="_Toc102640970"/>
      <w:r w:rsidRPr="00D5324E">
        <w:t>5. Dados sobre as tendências e condições de vida, considerando o envelhecimento da população</w:t>
      </w:r>
      <w:bookmarkEnd w:id="5"/>
      <w:r w:rsidRPr="00D5324E">
        <w:t xml:space="preserve"> </w:t>
      </w:r>
    </w:p>
    <w:p w14:paraId="030DFE95" w14:textId="77777777" w:rsidR="00D5324E" w:rsidRPr="00617CA1" w:rsidRDefault="00D5324E" w:rsidP="00617CA1">
      <w:pPr>
        <w:spacing w:after="240" w:line="360" w:lineRule="auto"/>
        <w:rPr>
          <w:b w:val="0"/>
          <w:kern w:val="0"/>
          <w:sz w:val="22"/>
          <w:szCs w:val="22"/>
          <w:lang w:eastAsia="en-US" w:bidi="he-IL"/>
        </w:rPr>
      </w:pPr>
      <w:r w:rsidRPr="00617CA1">
        <w:rPr>
          <w:b w:val="0"/>
          <w:kern w:val="0"/>
          <w:sz w:val="22"/>
          <w:szCs w:val="22"/>
          <w:lang w:eastAsia="en-US" w:bidi="he-IL"/>
        </w:rPr>
        <w:t xml:space="preserve">Tal como é apontado no documento editado por Anthony B. </w:t>
      </w:r>
      <w:proofErr w:type="spellStart"/>
      <w:r w:rsidRPr="00617CA1">
        <w:rPr>
          <w:b w:val="0"/>
          <w:kern w:val="0"/>
          <w:sz w:val="22"/>
          <w:szCs w:val="22"/>
          <w:lang w:eastAsia="en-US" w:bidi="he-IL"/>
        </w:rPr>
        <w:t>Atkinson</w:t>
      </w:r>
      <w:proofErr w:type="spellEnd"/>
      <w:r w:rsidRPr="00617CA1">
        <w:rPr>
          <w:b w:val="0"/>
          <w:kern w:val="0"/>
          <w:sz w:val="22"/>
          <w:szCs w:val="22"/>
          <w:lang w:eastAsia="en-US" w:bidi="he-IL"/>
        </w:rPr>
        <w:t xml:space="preserve"> e Eric </w:t>
      </w:r>
      <w:proofErr w:type="spellStart"/>
      <w:r w:rsidRPr="00617CA1">
        <w:rPr>
          <w:b w:val="0"/>
          <w:kern w:val="0"/>
          <w:sz w:val="22"/>
          <w:szCs w:val="22"/>
          <w:lang w:eastAsia="en-US" w:bidi="he-IL"/>
        </w:rPr>
        <w:t>Marlier</w:t>
      </w:r>
      <w:proofErr w:type="spellEnd"/>
      <w:r w:rsidRPr="00617CA1">
        <w:rPr>
          <w:b w:val="0"/>
          <w:kern w:val="0"/>
          <w:sz w:val="22"/>
          <w:szCs w:val="22"/>
          <w:lang w:eastAsia="en-US" w:bidi="he-IL"/>
        </w:rPr>
        <w:t xml:space="preserve"> </w:t>
      </w:r>
      <w:r w:rsidRPr="00617CA1">
        <w:rPr>
          <w:b w:val="0"/>
          <w:kern w:val="0"/>
          <w:sz w:val="22"/>
          <w:szCs w:val="22"/>
          <w:lang w:eastAsia="en-US" w:bidi="he-IL"/>
        </w:rPr>
        <w:footnoteReference w:id="6"/>
      </w:r>
      <w:r w:rsidRPr="00617CA1">
        <w:rPr>
          <w:b w:val="0"/>
          <w:kern w:val="0"/>
          <w:sz w:val="22"/>
          <w:szCs w:val="22"/>
          <w:lang w:eastAsia="en-US" w:bidi="he-IL"/>
        </w:rPr>
        <w:t>, uma maior esperança de vida e a ocorrência de menos nascimentos levam a que os idosos constituam, progressivamente, uma parte mais significativa da população, sendo essencial dedicar mais atenção ao seu bem-estar e condições de vida, considerando, especificamente, as suas necessidades e os seus desejos.</w:t>
      </w:r>
    </w:p>
    <w:p w14:paraId="4AEC56AC" w14:textId="77777777" w:rsidR="00D5324E" w:rsidRPr="00617CA1" w:rsidRDefault="00D5324E" w:rsidP="00617CA1">
      <w:pPr>
        <w:spacing w:after="240" w:line="360" w:lineRule="auto"/>
        <w:rPr>
          <w:b w:val="0"/>
          <w:kern w:val="0"/>
          <w:sz w:val="22"/>
          <w:szCs w:val="22"/>
          <w:lang w:eastAsia="en-US" w:bidi="he-IL"/>
        </w:rPr>
      </w:pPr>
      <w:r w:rsidRPr="00617CA1">
        <w:rPr>
          <w:b w:val="0"/>
          <w:kern w:val="0"/>
          <w:sz w:val="22"/>
          <w:szCs w:val="22"/>
          <w:lang w:eastAsia="en-US" w:bidi="he-IL"/>
        </w:rPr>
        <w:t>No documento referido refere-se, também, que nos países do Sul da Europa é muito mais comum os idosos viverem com pessoas sem serem um parceiro e frequentemente com filhos adultos; ficando a dúvida se tais situações de famílias multigeracionais resultam de preferências socioculturais ou de limitações económicas; matéria esta que pode interessar no PHAI3C.</w:t>
      </w:r>
    </w:p>
    <w:p w14:paraId="67C5D555" w14:textId="77777777" w:rsidR="00D5324E" w:rsidRPr="00617CA1" w:rsidRDefault="00D5324E" w:rsidP="00617CA1">
      <w:pPr>
        <w:spacing w:after="240" w:line="360" w:lineRule="auto"/>
        <w:rPr>
          <w:b w:val="0"/>
          <w:kern w:val="0"/>
          <w:sz w:val="22"/>
          <w:szCs w:val="22"/>
          <w:lang w:eastAsia="en-US" w:bidi="he-IL"/>
        </w:rPr>
      </w:pPr>
      <w:r w:rsidRPr="00617CA1">
        <w:rPr>
          <w:b w:val="0"/>
          <w:kern w:val="0"/>
          <w:sz w:val="22"/>
          <w:szCs w:val="22"/>
          <w:lang w:eastAsia="en-US" w:bidi="he-IL"/>
        </w:rPr>
        <w:t xml:space="preserve">A tendência ao isolamento social dos seniores parece começar a ser crítica e fica evidenciada, a título de exemplo, nos seguintes tipos de indicadores usados para a medir em alguns estudos sobre a matéria: </w:t>
      </w:r>
      <w:r w:rsidRPr="00617CA1">
        <w:rPr>
          <w:b w:val="0"/>
          <w:kern w:val="0"/>
          <w:sz w:val="22"/>
          <w:szCs w:val="22"/>
          <w:u w:val="single"/>
          <w:lang w:eastAsia="en-US" w:bidi="he-IL"/>
        </w:rPr>
        <w:t xml:space="preserve">(i) falta de capacidade para pedir ajuda </w:t>
      </w:r>
      <w:r w:rsidRPr="00617CA1">
        <w:rPr>
          <w:b w:val="0"/>
          <w:kern w:val="0"/>
          <w:sz w:val="22"/>
          <w:szCs w:val="22"/>
          <w:u w:val="single"/>
          <w:lang w:eastAsia="en-US" w:bidi="he-IL"/>
        </w:rPr>
        <w:lastRenderedPageBreak/>
        <w:t>quando necessária; (</w:t>
      </w:r>
      <w:proofErr w:type="spellStart"/>
      <w:r w:rsidRPr="00617CA1">
        <w:rPr>
          <w:b w:val="0"/>
          <w:kern w:val="0"/>
          <w:sz w:val="22"/>
          <w:szCs w:val="22"/>
          <w:u w:val="single"/>
          <w:lang w:eastAsia="en-US" w:bidi="he-IL"/>
        </w:rPr>
        <w:t>ii</w:t>
      </w:r>
      <w:proofErr w:type="spellEnd"/>
      <w:r w:rsidRPr="00617CA1">
        <w:rPr>
          <w:b w:val="0"/>
          <w:kern w:val="0"/>
          <w:sz w:val="22"/>
          <w:szCs w:val="22"/>
          <w:u w:val="single"/>
          <w:lang w:eastAsia="en-US" w:bidi="he-IL"/>
        </w:rPr>
        <w:t>) nunca se encontra com familiares; (</w:t>
      </w:r>
      <w:proofErr w:type="spellStart"/>
      <w:r w:rsidRPr="00617CA1">
        <w:rPr>
          <w:b w:val="0"/>
          <w:kern w:val="0"/>
          <w:sz w:val="22"/>
          <w:szCs w:val="22"/>
          <w:u w:val="single"/>
          <w:lang w:eastAsia="en-US" w:bidi="he-IL"/>
        </w:rPr>
        <w:t>iii</w:t>
      </w:r>
      <w:proofErr w:type="spellEnd"/>
      <w:r w:rsidRPr="00617CA1">
        <w:rPr>
          <w:b w:val="0"/>
          <w:kern w:val="0"/>
          <w:sz w:val="22"/>
          <w:szCs w:val="22"/>
          <w:u w:val="single"/>
          <w:lang w:eastAsia="en-US" w:bidi="he-IL"/>
        </w:rPr>
        <w:t>) nunca se encontra com amigos; (</w:t>
      </w:r>
      <w:proofErr w:type="spellStart"/>
      <w:r w:rsidRPr="00617CA1">
        <w:rPr>
          <w:b w:val="0"/>
          <w:kern w:val="0"/>
          <w:sz w:val="22"/>
          <w:szCs w:val="22"/>
          <w:u w:val="single"/>
          <w:lang w:eastAsia="en-US" w:bidi="he-IL"/>
        </w:rPr>
        <w:t>iv</w:t>
      </w:r>
      <w:proofErr w:type="spellEnd"/>
      <w:r w:rsidRPr="00617CA1">
        <w:rPr>
          <w:b w:val="0"/>
          <w:kern w:val="0"/>
          <w:sz w:val="22"/>
          <w:szCs w:val="22"/>
          <w:u w:val="single"/>
          <w:lang w:eastAsia="en-US" w:bidi="he-IL"/>
        </w:rPr>
        <w:t>) sem contato com familiares; (v) sem contato com amigos; (vi) combinação de (</w:t>
      </w:r>
      <w:proofErr w:type="spellStart"/>
      <w:r w:rsidRPr="00617CA1">
        <w:rPr>
          <w:b w:val="0"/>
          <w:kern w:val="0"/>
          <w:sz w:val="22"/>
          <w:szCs w:val="22"/>
          <w:u w:val="single"/>
          <w:lang w:eastAsia="en-US" w:bidi="he-IL"/>
        </w:rPr>
        <w:t>ii</w:t>
      </w:r>
      <w:proofErr w:type="spellEnd"/>
      <w:r w:rsidRPr="00617CA1">
        <w:rPr>
          <w:b w:val="0"/>
          <w:kern w:val="0"/>
          <w:sz w:val="22"/>
          <w:szCs w:val="22"/>
          <w:u w:val="single"/>
          <w:lang w:eastAsia="en-US" w:bidi="he-IL"/>
        </w:rPr>
        <w:t>) a (v)</w:t>
      </w:r>
      <w:r w:rsidRPr="00617CA1">
        <w:rPr>
          <w:b w:val="0"/>
          <w:kern w:val="0"/>
          <w:sz w:val="22"/>
          <w:szCs w:val="22"/>
          <w:lang w:eastAsia="en-US" w:bidi="he-IL"/>
        </w:rPr>
        <w:t xml:space="preserve"> – elementos considerados muito importantes e constantes da última obra citada, pg. 231.</w:t>
      </w:r>
    </w:p>
    <w:p w14:paraId="2B960E59" w14:textId="77777777" w:rsidR="00D5324E" w:rsidRPr="00617CA1" w:rsidRDefault="00D5324E" w:rsidP="00617CA1">
      <w:pPr>
        <w:spacing w:after="240" w:line="360" w:lineRule="auto"/>
        <w:rPr>
          <w:b w:val="0"/>
          <w:kern w:val="0"/>
          <w:sz w:val="22"/>
          <w:szCs w:val="22"/>
          <w:u w:val="single"/>
          <w:lang w:eastAsia="en-US" w:bidi="he-IL"/>
        </w:rPr>
      </w:pPr>
      <w:r w:rsidRPr="00617CA1">
        <w:rPr>
          <w:b w:val="0"/>
          <w:kern w:val="0"/>
          <w:sz w:val="22"/>
          <w:szCs w:val="22"/>
          <w:u w:val="single"/>
          <w:lang w:eastAsia="en-US" w:bidi="he-IL"/>
        </w:rPr>
        <w:t>Considera-se que, nesta matéria e tendo em conta especificamente o PHAI3C uma residência intergeracional baseada, pelo menos parcialmente, em alguma partilha de gostos e/ou hábitos pode “pontuar” direta e muto positivamente nos referidos indicadores (i), (</w:t>
      </w:r>
      <w:proofErr w:type="spellStart"/>
      <w:r w:rsidRPr="00617CA1">
        <w:rPr>
          <w:b w:val="0"/>
          <w:kern w:val="0"/>
          <w:sz w:val="22"/>
          <w:szCs w:val="22"/>
          <w:u w:val="single"/>
          <w:lang w:eastAsia="en-US" w:bidi="he-IL"/>
        </w:rPr>
        <w:t>iii</w:t>
      </w:r>
      <w:proofErr w:type="spellEnd"/>
      <w:r w:rsidRPr="00617CA1">
        <w:rPr>
          <w:b w:val="0"/>
          <w:kern w:val="0"/>
          <w:sz w:val="22"/>
          <w:szCs w:val="22"/>
          <w:u w:val="single"/>
          <w:lang w:eastAsia="en-US" w:bidi="he-IL"/>
        </w:rPr>
        <w:t xml:space="preserve">) e (v).  </w:t>
      </w:r>
    </w:p>
    <w:p w14:paraId="36B13876" w14:textId="77777777" w:rsidR="00D5324E" w:rsidRPr="00617CA1" w:rsidRDefault="00D5324E" w:rsidP="00617CA1">
      <w:pPr>
        <w:spacing w:after="240" w:line="360" w:lineRule="auto"/>
        <w:rPr>
          <w:b w:val="0"/>
          <w:kern w:val="0"/>
          <w:sz w:val="22"/>
          <w:szCs w:val="22"/>
          <w:lang w:eastAsia="en-US" w:bidi="he-IL"/>
        </w:rPr>
      </w:pPr>
      <w:r w:rsidRPr="00617CA1">
        <w:rPr>
          <w:b w:val="0"/>
          <w:kern w:val="0"/>
          <w:sz w:val="22"/>
          <w:szCs w:val="22"/>
          <w:lang w:eastAsia="en-US" w:bidi="he-IL"/>
        </w:rPr>
        <w:t>O isolamento social tende a aumentar com a idade; e na velhice o relacionamento com os parentes ganha importância, bem como a existência de um apoio informal, mas razoavelmente eficaz, que garanta ajudas tão estratégicas como não intrusivas.</w:t>
      </w:r>
    </w:p>
    <w:p w14:paraId="47CFCF53" w14:textId="77777777" w:rsidR="00D5324E" w:rsidRPr="00617CA1" w:rsidRDefault="00D5324E" w:rsidP="00617CA1">
      <w:pPr>
        <w:spacing w:after="240" w:line="360" w:lineRule="auto"/>
        <w:rPr>
          <w:b w:val="0"/>
          <w:kern w:val="0"/>
          <w:sz w:val="22"/>
          <w:szCs w:val="22"/>
          <w:lang w:eastAsia="en-US" w:bidi="he-IL"/>
        </w:rPr>
      </w:pPr>
      <w:r w:rsidRPr="00617CA1">
        <w:rPr>
          <w:b w:val="0"/>
          <w:kern w:val="0"/>
          <w:sz w:val="22"/>
          <w:szCs w:val="22"/>
          <w:lang w:eastAsia="en-US" w:bidi="he-IL"/>
        </w:rPr>
        <w:t>Um aspeto que é apontado no último estudo referido e que se considera bem interessante é que a intimidade "cibernética" está a aumentar, pois as pessoas tendem a ter contatos virtuais mais numerosos do que os tinham quando não existiam as TIC (Tecnologias de Informação e Comunicação) e os contatos eram essencialmente pessoais ou telefónicos mas bastante limitados; e, por outro lado, parece que os contatos virtuais e os encontros pessoais tendem a reforçar-se, mutuamente. Uma situação que, julgo, será naturalmente muito facilitada e dinamizada quando temos apoio técnico fácil no uso diário e corrente/intenso das novas TIC – condição esta que é mais facilmente habilitada em maiores concentrações habitacionais conjugadas por uma gestão local eficaz.</w:t>
      </w:r>
    </w:p>
    <w:p w14:paraId="0A516F6F" w14:textId="547FD89F" w:rsidR="00D5324E" w:rsidRDefault="00D5324E" w:rsidP="00617CA1">
      <w:pPr>
        <w:spacing w:after="240" w:line="360" w:lineRule="auto"/>
        <w:rPr>
          <w:b w:val="0"/>
          <w:kern w:val="0"/>
          <w:sz w:val="22"/>
          <w:szCs w:val="22"/>
          <w:lang w:eastAsia="en-US" w:bidi="he-IL"/>
        </w:rPr>
      </w:pPr>
      <w:r w:rsidRPr="00617CA1">
        <w:rPr>
          <w:b w:val="0"/>
          <w:kern w:val="0"/>
          <w:sz w:val="22"/>
          <w:szCs w:val="22"/>
          <w:lang w:eastAsia="en-US" w:bidi="he-IL"/>
        </w:rPr>
        <w:t>Globalmente e tal como se aponta no último estudo referido, os contatos sociais têm um papel significativo na nossa busca pela felicidade; pois, tal como é apontado, dar aos outros também parece ser um presente para quem dá, podendo-se concluir que aqueles que ajudam os outros, por exemplo através de trabalho voluntário, tendem a ser mais felizes. E assim as atividades sociais, tanto ao nível pessoal quanto ao nível da comunidade, provavelmente tenderão a tornar as pessoas felizes e satisfeitas; sendo esta uma conclusão bem importante ao nível de uma pequena comunidade integrada no PHAI3C.</w:t>
      </w:r>
    </w:p>
    <w:p w14:paraId="47A63962" w14:textId="77777777" w:rsidR="00807E38" w:rsidRPr="00617CA1" w:rsidRDefault="00807E38" w:rsidP="00617CA1">
      <w:pPr>
        <w:spacing w:after="240" w:line="360" w:lineRule="auto"/>
        <w:rPr>
          <w:b w:val="0"/>
          <w:kern w:val="0"/>
          <w:sz w:val="22"/>
          <w:szCs w:val="22"/>
          <w:lang w:eastAsia="en-US" w:bidi="he-IL"/>
        </w:rPr>
      </w:pPr>
    </w:p>
    <w:p w14:paraId="712CA55A" w14:textId="77777777" w:rsidR="00D5324E" w:rsidRPr="00D5324E" w:rsidRDefault="00D5324E" w:rsidP="00D5324E">
      <w:pPr>
        <w:pStyle w:val="Ttulo4"/>
      </w:pPr>
      <w:bookmarkStart w:id="6" w:name="_Toc102640971"/>
      <w:r w:rsidRPr="00D5324E">
        <w:lastRenderedPageBreak/>
        <w:t>6. Sobre a importância do adequado “design” da habitação e um conjunto de definições úteis de tipos de habitação e de apoios com tónicas na acessibilidade e na comunicação</w:t>
      </w:r>
      <w:bookmarkEnd w:id="6"/>
    </w:p>
    <w:p w14:paraId="58D05818" w14:textId="77777777" w:rsidR="00D5324E" w:rsidRPr="00617CA1" w:rsidRDefault="00D5324E" w:rsidP="00617CA1">
      <w:pPr>
        <w:spacing w:after="240" w:line="360" w:lineRule="auto"/>
        <w:rPr>
          <w:b w:val="0"/>
          <w:kern w:val="0"/>
          <w:sz w:val="22"/>
          <w:szCs w:val="22"/>
          <w:lang w:eastAsia="en-US" w:bidi="he-IL"/>
        </w:rPr>
      </w:pPr>
      <w:r w:rsidRPr="00617CA1">
        <w:rPr>
          <w:b w:val="0"/>
          <w:kern w:val="0"/>
          <w:sz w:val="22"/>
          <w:szCs w:val="22"/>
          <w:lang w:eastAsia="en-US" w:bidi="he-IL"/>
        </w:rPr>
        <w:t xml:space="preserve">Tendo em conta o desejável serviço ao bem-estar e à qualidade de vida do conjunto dos habitantes com menor capacidade financeira e visando-se uma estratégica conjugação de esforços e de medidas oficiais importará desenvolver o apoio ao habitar dos seniores logo na própria promoção de habitação de interesse social (HIS), tornando-a, tendencialmente, uma “habitação para a vida”, tal como é defendido por </w:t>
      </w:r>
      <w:proofErr w:type="spellStart"/>
      <w:r w:rsidRPr="00617CA1">
        <w:rPr>
          <w:b w:val="0"/>
          <w:kern w:val="0"/>
          <w:sz w:val="22"/>
          <w:szCs w:val="22"/>
          <w:lang w:eastAsia="en-US" w:bidi="he-IL"/>
        </w:rPr>
        <w:t>Gwendolyn</w:t>
      </w:r>
      <w:proofErr w:type="spellEnd"/>
      <w:r w:rsidRPr="00617CA1">
        <w:rPr>
          <w:b w:val="0"/>
          <w:kern w:val="0"/>
          <w:sz w:val="22"/>
          <w:szCs w:val="22"/>
          <w:lang w:eastAsia="en-US" w:bidi="he-IL"/>
        </w:rPr>
        <w:t xml:space="preserve"> </w:t>
      </w:r>
      <w:proofErr w:type="spellStart"/>
      <w:r w:rsidRPr="00617CA1">
        <w:rPr>
          <w:b w:val="0"/>
          <w:kern w:val="0"/>
          <w:sz w:val="22"/>
          <w:szCs w:val="22"/>
          <w:lang w:eastAsia="en-US" w:bidi="he-IL"/>
        </w:rPr>
        <w:t>Wright</w:t>
      </w:r>
      <w:proofErr w:type="spellEnd"/>
      <w:r w:rsidRPr="00617CA1">
        <w:rPr>
          <w:b w:val="0"/>
          <w:kern w:val="0"/>
          <w:sz w:val="22"/>
          <w:szCs w:val="22"/>
          <w:lang w:eastAsia="en-US" w:bidi="he-IL"/>
        </w:rPr>
        <w:t>.</w:t>
      </w:r>
      <w:r w:rsidRPr="00617CA1">
        <w:rPr>
          <w:b w:val="0"/>
          <w:kern w:val="0"/>
          <w:lang w:eastAsia="en-US" w:bidi="he-IL"/>
        </w:rPr>
        <w:t xml:space="preserve"> </w:t>
      </w:r>
      <w:r w:rsidRPr="00617CA1">
        <w:rPr>
          <w:bCs/>
          <w:kern w:val="0"/>
          <w:sz w:val="22"/>
          <w:szCs w:val="22"/>
          <w:lang w:eastAsia="en-US" w:bidi="he-IL"/>
        </w:rPr>
        <w:footnoteReference w:id="7"/>
      </w:r>
    </w:p>
    <w:p w14:paraId="4BD067DC" w14:textId="77777777" w:rsidR="00D5324E" w:rsidRPr="00617CA1" w:rsidRDefault="00D5324E" w:rsidP="00617CA1">
      <w:pPr>
        <w:spacing w:after="240" w:line="360" w:lineRule="auto"/>
        <w:rPr>
          <w:b w:val="0"/>
          <w:kern w:val="0"/>
          <w:sz w:val="22"/>
          <w:szCs w:val="22"/>
          <w:lang w:eastAsia="en-US" w:bidi="he-IL"/>
        </w:rPr>
      </w:pPr>
      <w:r w:rsidRPr="00617CA1">
        <w:rPr>
          <w:b w:val="0"/>
          <w:kern w:val="0"/>
          <w:sz w:val="22"/>
          <w:szCs w:val="22"/>
          <w:lang w:eastAsia="en-US" w:bidi="he-IL"/>
        </w:rPr>
        <w:t xml:space="preserve">No sentido específico do PHAI3C importa aproveitar esta reflexão  se quisermos, como queremos, que o PHAI3C tenha a maior utilidade possível como nova “tipologia” de Habitação de </w:t>
      </w:r>
      <w:proofErr w:type="spellStart"/>
      <w:r w:rsidRPr="00617CA1">
        <w:rPr>
          <w:b w:val="0"/>
          <w:kern w:val="0"/>
          <w:sz w:val="22"/>
          <w:szCs w:val="22"/>
          <w:lang w:eastAsia="en-US" w:bidi="he-IL"/>
        </w:rPr>
        <w:t>Interessse</w:t>
      </w:r>
      <w:proofErr w:type="spellEnd"/>
      <w:r w:rsidRPr="00617CA1">
        <w:rPr>
          <w:b w:val="0"/>
          <w:kern w:val="0"/>
          <w:sz w:val="22"/>
          <w:szCs w:val="22"/>
          <w:lang w:eastAsia="en-US" w:bidi="he-IL"/>
        </w:rPr>
        <w:t xml:space="preserve"> Social (HIS).</w:t>
      </w:r>
    </w:p>
    <w:p w14:paraId="152D4648" w14:textId="77777777" w:rsidR="00D5324E" w:rsidRPr="00617CA1" w:rsidRDefault="00D5324E" w:rsidP="00617CA1">
      <w:pPr>
        <w:spacing w:after="240" w:line="360" w:lineRule="auto"/>
        <w:rPr>
          <w:b w:val="0"/>
          <w:kern w:val="0"/>
          <w:sz w:val="22"/>
          <w:szCs w:val="22"/>
          <w:lang w:eastAsia="en-US" w:bidi="he-IL"/>
        </w:rPr>
      </w:pPr>
      <w:r w:rsidRPr="00617CA1">
        <w:rPr>
          <w:b w:val="0"/>
          <w:kern w:val="0"/>
          <w:sz w:val="22"/>
          <w:szCs w:val="22"/>
          <w:lang w:eastAsia="en-US" w:bidi="he-IL"/>
        </w:rPr>
        <w:t xml:space="preserve">Em seguida e a partir de citações do referido documento de </w:t>
      </w:r>
      <w:proofErr w:type="spellStart"/>
      <w:r w:rsidRPr="00617CA1">
        <w:rPr>
          <w:b w:val="0"/>
          <w:kern w:val="0"/>
          <w:sz w:val="22"/>
          <w:szCs w:val="22"/>
          <w:lang w:eastAsia="en-US" w:bidi="he-IL"/>
        </w:rPr>
        <w:t>Gwendolyn</w:t>
      </w:r>
      <w:proofErr w:type="spellEnd"/>
      <w:r w:rsidRPr="00617CA1">
        <w:rPr>
          <w:b w:val="0"/>
          <w:kern w:val="0"/>
          <w:sz w:val="22"/>
          <w:szCs w:val="22"/>
          <w:lang w:eastAsia="en-US" w:bidi="he-IL"/>
        </w:rPr>
        <w:t xml:space="preserve"> </w:t>
      </w:r>
      <w:proofErr w:type="spellStart"/>
      <w:r w:rsidRPr="00617CA1">
        <w:rPr>
          <w:b w:val="0"/>
          <w:kern w:val="0"/>
          <w:sz w:val="22"/>
          <w:szCs w:val="22"/>
          <w:lang w:eastAsia="en-US" w:bidi="he-IL"/>
        </w:rPr>
        <w:t>Wright</w:t>
      </w:r>
      <w:proofErr w:type="spellEnd"/>
      <w:r w:rsidRPr="00617CA1">
        <w:rPr>
          <w:b w:val="0"/>
          <w:kern w:val="0"/>
          <w:sz w:val="22"/>
          <w:szCs w:val="22"/>
          <w:lang w:eastAsia="en-US" w:bidi="he-IL"/>
        </w:rPr>
        <w:t>, sublinha-se a importância de um adequado design na promoção de uma HIS que apoie os mais sensíveis e fragilizados, designadamente, através de um conjunto de aspetos que são em seguida apontados.</w:t>
      </w:r>
      <w:r w:rsidRPr="00617CA1">
        <w:rPr>
          <w:b w:val="0"/>
          <w:kern w:val="0"/>
          <w:lang w:eastAsia="en-US" w:bidi="he-IL"/>
        </w:rPr>
        <w:t xml:space="preserve"> </w:t>
      </w:r>
    </w:p>
    <w:p w14:paraId="04EDE617" w14:textId="77777777" w:rsidR="00D5324E" w:rsidRPr="00617CA1" w:rsidRDefault="00D5324E" w:rsidP="00617CA1">
      <w:pPr>
        <w:spacing w:after="240" w:line="360" w:lineRule="exact"/>
        <w:ind w:left="720"/>
        <w:rPr>
          <w:rFonts w:cs="Arial"/>
          <w:b w:val="0"/>
          <w:bCs/>
          <w:sz w:val="22"/>
          <w:szCs w:val="22"/>
          <w:lang w:val="en-US"/>
        </w:rPr>
      </w:pPr>
      <w:r w:rsidRPr="00617CA1">
        <w:rPr>
          <w:rFonts w:cs="Arial"/>
          <w:b w:val="0"/>
          <w:bCs/>
          <w:sz w:val="22"/>
          <w:szCs w:val="22"/>
          <w:lang w:val="en-US"/>
        </w:rPr>
        <w:t xml:space="preserve">. </w:t>
      </w:r>
      <w:r w:rsidRPr="00617CA1">
        <w:rPr>
          <w:rFonts w:cs="Arial"/>
          <w:b w:val="0"/>
          <w:bCs/>
          <w:i/>
          <w:iCs/>
          <w:sz w:val="22"/>
          <w:szCs w:val="22"/>
          <w:lang w:val="en-US"/>
        </w:rPr>
        <w:t>As many practitioners and scholars have documented, good design is not elusive or subjective. Four themes characterize the best practices, whatever the era, scale, aesthetic, or auspices. [</w:t>
      </w:r>
      <w:proofErr w:type="spellStart"/>
      <w:r w:rsidRPr="00617CA1">
        <w:rPr>
          <w:rFonts w:cs="Arial"/>
          <w:b w:val="0"/>
          <w:bCs/>
          <w:i/>
          <w:iCs/>
          <w:sz w:val="22"/>
          <w:szCs w:val="22"/>
          <w:lang w:val="en-US"/>
        </w:rPr>
        <w:t>escala</w:t>
      </w:r>
      <w:proofErr w:type="spellEnd"/>
      <w:r w:rsidRPr="00617CA1">
        <w:rPr>
          <w:rFonts w:cs="Arial"/>
          <w:b w:val="0"/>
          <w:bCs/>
          <w:i/>
          <w:iCs/>
          <w:sz w:val="22"/>
          <w:szCs w:val="22"/>
          <w:lang w:val="en-US"/>
        </w:rPr>
        <w:t xml:space="preserve">, </w:t>
      </w:r>
      <w:proofErr w:type="spellStart"/>
      <w:r w:rsidRPr="00617CA1">
        <w:rPr>
          <w:rFonts w:cs="Arial"/>
          <w:b w:val="0"/>
          <w:bCs/>
          <w:i/>
          <w:iCs/>
          <w:sz w:val="22"/>
          <w:szCs w:val="22"/>
          <w:lang w:val="en-US"/>
        </w:rPr>
        <w:t>estética</w:t>
      </w:r>
      <w:proofErr w:type="spellEnd"/>
      <w:r w:rsidRPr="00617CA1">
        <w:rPr>
          <w:rFonts w:cs="Arial"/>
          <w:b w:val="0"/>
          <w:bCs/>
          <w:i/>
          <w:iCs/>
          <w:sz w:val="22"/>
          <w:szCs w:val="22"/>
          <w:lang w:val="en-US"/>
        </w:rPr>
        <w:t xml:space="preserve"> e </w:t>
      </w:r>
      <w:proofErr w:type="spellStart"/>
      <w:r w:rsidRPr="00617CA1">
        <w:rPr>
          <w:rFonts w:cs="Arial"/>
          <w:b w:val="0"/>
          <w:bCs/>
          <w:i/>
          <w:iCs/>
          <w:sz w:val="22"/>
          <w:szCs w:val="22"/>
          <w:lang w:val="en-US"/>
        </w:rPr>
        <w:t>sinais</w:t>
      </w:r>
      <w:proofErr w:type="spellEnd"/>
      <w:r w:rsidRPr="00617CA1">
        <w:rPr>
          <w:rFonts w:cs="Arial"/>
          <w:b w:val="0"/>
          <w:bCs/>
          <w:i/>
          <w:iCs/>
          <w:sz w:val="22"/>
          <w:szCs w:val="22"/>
          <w:lang w:val="en-US"/>
        </w:rPr>
        <w:t>/</w:t>
      </w:r>
      <w:proofErr w:type="spellStart"/>
      <w:r w:rsidRPr="00617CA1">
        <w:rPr>
          <w:rFonts w:cs="Arial"/>
          <w:b w:val="0"/>
          <w:bCs/>
          <w:i/>
          <w:iCs/>
          <w:sz w:val="22"/>
          <w:szCs w:val="22"/>
          <w:lang w:val="en-US"/>
        </w:rPr>
        <w:t>marcas</w:t>
      </w:r>
      <w:proofErr w:type="spellEnd"/>
      <w:r w:rsidRPr="00617CA1">
        <w:rPr>
          <w:rFonts w:cs="Arial"/>
          <w:b w:val="0"/>
          <w:bCs/>
          <w:i/>
          <w:iCs/>
          <w:sz w:val="22"/>
          <w:szCs w:val="22"/>
          <w:lang w:val="en-US"/>
        </w:rPr>
        <w:t>]</w:t>
      </w:r>
    </w:p>
    <w:p w14:paraId="35A0C118" w14:textId="77777777" w:rsidR="00D5324E" w:rsidRPr="00617CA1" w:rsidRDefault="00D5324E" w:rsidP="00617CA1">
      <w:pPr>
        <w:spacing w:after="240" w:line="360" w:lineRule="exact"/>
        <w:ind w:left="720"/>
        <w:rPr>
          <w:rFonts w:cs="Arial"/>
          <w:b w:val="0"/>
          <w:bCs/>
          <w:i/>
          <w:iCs/>
          <w:sz w:val="22"/>
          <w:szCs w:val="22"/>
          <w:lang w:val="en-US"/>
        </w:rPr>
      </w:pPr>
      <w:r w:rsidRPr="00617CA1">
        <w:rPr>
          <w:rFonts w:cs="Arial"/>
          <w:b w:val="0"/>
          <w:bCs/>
          <w:i/>
          <w:iCs/>
          <w:sz w:val="22"/>
          <w:szCs w:val="22"/>
          <w:lang w:val="en-US"/>
        </w:rPr>
        <w:t>. The direct involvement of residents encourages better design. Diverse groups have asserted their distinctive needs and preferences, sometimes challenging the architects’ priorities and the power of cultural norms.</w:t>
      </w:r>
    </w:p>
    <w:p w14:paraId="731C8D28" w14:textId="77777777" w:rsidR="00D5324E" w:rsidRPr="00617CA1" w:rsidRDefault="00D5324E" w:rsidP="00617CA1">
      <w:pPr>
        <w:spacing w:after="240" w:line="360" w:lineRule="exact"/>
        <w:ind w:left="720"/>
        <w:rPr>
          <w:rFonts w:cs="Arial"/>
          <w:b w:val="0"/>
          <w:bCs/>
          <w:i/>
          <w:iCs/>
          <w:sz w:val="22"/>
          <w:szCs w:val="22"/>
          <w:lang w:val="en-US"/>
        </w:rPr>
      </w:pPr>
      <w:r w:rsidRPr="00617CA1">
        <w:rPr>
          <w:rFonts w:cs="Arial"/>
          <w:b w:val="0"/>
          <w:bCs/>
          <w:i/>
          <w:iCs/>
          <w:sz w:val="22"/>
          <w:szCs w:val="22"/>
          <w:lang w:val="en-US"/>
        </w:rPr>
        <w:t>. Focused research helps designers explore alternative technologies and strategies that lower costs, set design guidelines, increase residents’ satisfaction, and spur innovation.</w:t>
      </w:r>
    </w:p>
    <w:p w14:paraId="296036C3" w14:textId="77777777" w:rsidR="00D5324E" w:rsidRPr="00617CA1" w:rsidRDefault="00D5324E" w:rsidP="00617CA1">
      <w:pPr>
        <w:spacing w:after="240" w:line="360" w:lineRule="exact"/>
        <w:ind w:left="720"/>
        <w:rPr>
          <w:rFonts w:cs="Arial"/>
          <w:b w:val="0"/>
          <w:bCs/>
          <w:i/>
          <w:iCs/>
          <w:sz w:val="22"/>
          <w:szCs w:val="22"/>
          <w:lang w:val="en-US"/>
        </w:rPr>
      </w:pPr>
      <w:r w:rsidRPr="00617CA1">
        <w:rPr>
          <w:rFonts w:cs="Arial"/>
          <w:b w:val="0"/>
          <w:bCs/>
          <w:i/>
          <w:iCs/>
          <w:sz w:val="22"/>
          <w:szCs w:val="22"/>
          <w:lang w:val="en-US"/>
        </w:rPr>
        <w:t xml:space="preserve">. Good site planning extends from adjacent buildings to the entire metropolitan region. People in affordable housing often need nearby jobs, shopping, transportation, childcare, good public schools, parks, cultural activities, health facilities, counseling, and other supportive services. As Xavier de Souza Briggs </w:t>
      </w:r>
      <w:r w:rsidRPr="00617CA1">
        <w:rPr>
          <w:rFonts w:cs="Arial"/>
          <w:b w:val="0"/>
          <w:bCs/>
          <w:i/>
          <w:iCs/>
          <w:sz w:val="22"/>
          <w:szCs w:val="22"/>
          <w:lang w:val="en-US"/>
        </w:rPr>
        <w:lastRenderedPageBreak/>
        <w:t>puts it, “</w:t>
      </w:r>
      <w:r w:rsidRPr="00617CA1">
        <w:rPr>
          <w:rFonts w:cs="Arial"/>
          <w:b w:val="0"/>
          <w:bCs/>
          <w:i/>
          <w:iCs/>
          <w:sz w:val="22"/>
          <w:szCs w:val="22"/>
          <w:u w:val="single"/>
          <w:lang w:val="en-US"/>
        </w:rPr>
        <w:t>Neighborhoods can matter (as locations) even when neighbors do not</w:t>
      </w:r>
      <w:r w:rsidRPr="00617CA1">
        <w:rPr>
          <w:rFonts w:cs="Arial"/>
          <w:b w:val="0"/>
          <w:bCs/>
          <w:i/>
          <w:iCs/>
          <w:sz w:val="22"/>
          <w:szCs w:val="22"/>
          <w:lang w:val="en-US"/>
        </w:rPr>
        <w:t>” (Briggs, Popkin, and Goering, 2010: 20).</w:t>
      </w:r>
    </w:p>
    <w:p w14:paraId="6B219ACC" w14:textId="77777777" w:rsidR="00D5324E" w:rsidRPr="00617CA1" w:rsidRDefault="00D5324E" w:rsidP="00617CA1">
      <w:pPr>
        <w:spacing w:after="240" w:line="360" w:lineRule="auto"/>
        <w:rPr>
          <w:b w:val="0"/>
          <w:kern w:val="0"/>
          <w:sz w:val="22"/>
          <w:szCs w:val="22"/>
          <w:lang w:eastAsia="en-US" w:bidi="he-IL"/>
        </w:rPr>
      </w:pPr>
      <w:r w:rsidRPr="00617CA1">
        <w:rPr>
          <w:b w:val="0"/>
          <w:kern w:val="0"/>
          <w:sz w:val="22"/>
          <w:szCs w:val="22"/>
          <w:lang w:eastAsia="en-US" w:bidi="he-IL"/>
        </w:rPr>
        <w:t xml:space="preserve">Parece ficar, assim, sublinhada, quer a importância da dinâmica cooperativa, como elemento de participação em cada intervenção específica do PHAI3C, quer a importância de um excelente processo de projeto de </w:t>
      </w:r>
      <w:proofErr w:type="spellStart"/>
      <w:r w:rsidRPr="00617CA1">
        <w:rPr>
          <w:b w:val="0"/>
          <w:kern w:val="0"/>
          <w:sz w:val="22"/>
          <w:szCs w:val="22"/>
          <w:lang w:eastAsia="en-US" w:bidi="he-IL"/>
        </w:rPr>
        <w:t>Arquitectura</w:t>
      </w:r>
      <w:proofErr w:type="spellEnd"/>
      <w:r w:rsidRPr="00617CA1">
        <w:rPr>
          <w:b w:val="0"/>
          <w:kern w:val="0"/>
          <w:sz w:val="22"/>
          <w:szCs w:val="22"/>
          <w:lang w:eastAsia="en-US" w:bidi="he-IL"/>
        </w:rPr>
        <w:t xml:space="preserve"> urbana e, associadamente, de apoio público e designadamente municipal à identificação de localizações verdadeiramente adequadas para os futuros residentes e para a introdução local estratégica de atividades integradas nos conjuntos do Programa. </w:t>
      </w:r>
    </w:p>
    <w:p w14:paraId="033C7AA6" w14:textId="77777777" w:rsidR="00D5324E" w:rsidRPr="00617CA1" w:rsidRDefault="00D5324E" w:rsidP="00617CA1">
      <w:pPr>
        <w:spacing w:after="240" w:line="360" w:lineRule="auto"/>
        <w:rPr>
          <w:b w:val="0"/>
          <w:kern w:val="0"/>
          <w:sz w:val="22"/>
          <w:szCs w:val="22"/>
          <w:u w:val="single"/>
          <w:lang w:eastAsia="en-US" w:bidi="he-IL"/>
        </w:rPr>
      </w:pPr>
      <w:r w:rsidRPr="00617CA1">
        <w:rPr>
          <w:b w:val="0"/>
          <w:kern w:val="0"/>
          <w:sz w:val="22"/>
          <w:szCs w:val="22"/>
          <w:lang w:eastAsia="en-US" w:bidi="he-IL"/>
        </w:rPr>
        <w:t xml:space="preserve">Sobre esta temática foi realizado por </w:t>
      </w:r>
      <w:proofErr w:type="spellStart"/>
      <w:r w:rsidRPr="00617CA1">
        <w:rPr>
          <w:b w:val="0"/>
          <w:kern w:val="0"/>
          <w:sz w:val="22"/>
          <w:szCs w:val="22"/>
          <w:lang w:eastAsia="en-US" w:bidi="he-IL"/>
        </w:rPr>
        <w:t>Margie</w:t>
      </w:r>
      <w:proofErr w:type="spellEnd"/>
      <w:r w:rsidRPr="00617CA1">
        <w:rPr>
          <w:b w:val="0"/>
          <w:kern w:val="0"/>
          <w:sz w:val="22"/>
          <w:szCs w:val="22"/>
          <w:lang w:eastAsia="en-US" w:bidi="he-IL"/>
        </w:rPr>
        <w:t xml:space="preserve"> </w:t>
      </w:r>
      <w:proofErr w:type="spellStart"/>
      <w:r w:rsidRPr="00617CA1">
        <w:rPr>
          <w:b w:val="0"/>
          <w:kern w:val="0"/>
          <w:sz w:val="22"/>
          <w:szCs w:val="22"/>
          <w:lang w:eastAsia="en-US" w:bidi="he-IL"/>
        </w:rPr>
        <w:t>Scotts</w:t>
      </w:r>
      <w:proofErr w:type="spellEnd"/>
      <w:r w:rsidRPr="00617CA1">
        <w:rPr>
          <w:b w:val="0"/>
          <w:kern w:val="0"/>
          <w:sz w:val="22"/>
          <w:szCs w:val="22"/>
          <w:lang w:eastAsia="en-US" w:bidi="he-IL"/>
        </w:rPr>
        <w:t xml:space="preserve">, </w:t>
      </w:r>
      <w:proofErr w:type="spellStart"/>
      <w:r w:rsidRPr="00617CA1">
        <w:rPr>
          <w:b w:val="0"/>
          <w:kern w:val="0"/>
          <w:sz w:val="22"/>
          <w:szCs w:val="22"/>
          <w:lang w:eastAsia="en-US" w:bidi="he-IL"/>
        </w:rPr>
        <w:t>Kay</w:t>
      </w:r>
      <w:proofErr w:type="spellEnd"/>
      <w:r w:rsidRPr="00617CA1">
        <w:rPr>
          <w:b w:val="0"/>
          <w:kern w:val="0"/>
          <w:sz w:val="22"/>
          <w:szCs w:val="22"/>
          <w:lang w:eastAsia="en-US" w:bidi="he-IL"/>
        </w:rPr>
        <w:t xml:space="preserve"> </w:t>
      </w:r>
      <w:proofErr w:type="spellStart"/>
      <w:r w:rsidRPr="00617CA1">
        <w:rPr>
          <w:b w:val="0"/>
          <w:kern w:val="0"/>
          <w:sz w:val="22"/>
          <w:szCs w:val="22"/>
          <w:lang w:eastAsia="en-US" w:bidi="he-IL"/>
        </w:rPr>
        <w:t>Saville</w:t>
      </w:r>
      <w:proofErr w:type="spellEnd"/>
      <w:r w:rsidRPr="00617CA1">
        <w:rPr>
          <w:b w:val="0"/>
          <w:kern w:val="0"/>
          <w:sz w:val="22"/>
          <w:szCs w:val="22"/>
          <w:lang w:eastAsia="en-US" w:bidi="he-IL"/>
        </w:rPr>
        <w:t xml:space="preserve">-Smith e </w:t>
      </w:r>
      <w:proofErr w:type="spellStart"/>
      <w:r w:rsidRPr="00617CA1">
        <w:rPr>
          <w:b w:val="0"/>
          <w:kern w:val="0"/>
          <w:sz w:val="22"/>
          <w:szCs w:val="22"/>
          <w:lang w:eastAsia="en-US" w:bidi="he-IL"/>
        </w:rPr>
        <w:t>Bev</w:t>
      </w:r>
      <w:proofErr w:type="spellEnd"/>
      <w:r w:rsidRPr="00617CA1">
        <w:rPr>
          <w:b w:val="0"/>
          <w:kern w:val="0"/>
          <w:sz w:val="22"/>
          <w:szCs w:val="22"/>
          <w:lang w:eastAsia="en-US" w:bidi="he-IL"/>
        </w:rPr>
        <w:t xml:space="preserve"> James, e é aqui referido e amplamente citado, um extenso estudo com âmbito mundial</w:t>
      </w:r>
      <w:r w:rsidRPr="00617CA1">
        <w:rPr>
          <w:b w:val="0"/>
          <w:kern w:val="0"/>
          <w:lang w:eastAsia="en-US" w:bidi="he-IL"/>
        </w:rPr>
        <w:t xml:space="preserve"> </w:t>
      </w:r>
      <w:r w:rsidRPr="00617CA1">
        <w:rPr>
          <w:bCs/>
          <w:kern w:val="0"/>
          <w:sz w:val="22"/>
          <w:szCs w:val="22"/>
          <w:lang w:eastAsia="en-US" w:bidi="he-IL"/>
        </w:rPr>
        <w:footnoteReference w:id="8"/>
      </w:r>
      <w:r w:rsidRPr="00617CA1">
        <w:rPr>
          <w:b w:val="0"/>
          <w:kern w:val="0"/>
          <w:sz w:val="22"/>
          <w:szCs w:val="22"/>
          <w:lang w:eastAsia="en-US" w:bidi="he-IL"/>
        </w:rPr>
        <w:t xml:space="preserve">, no sentido específico do PHAI3C </w:t>
      </w:r>
      <w:r w:rsidRPr="00617CA1">
        <w:rPr>
          <w:b w:val="0"/>
          <w:kern w:val="0"/>
          <w:sz w:val="22"/>
          <w:szCs w:val="22"/>
          <w:u w:val="single"/>
          <w:lang w:eastAsia="en-US" w:bidi="he-IL"/>
        </w:rPr>
        <w:t xml:space="preserve">este estudo contém inúmeros aspetos de interesse, entre os quais um conjunto muito útil de definições relativas a aspetos de acessibilidade com sentido amplo entre as quais se apuraram as que são, em seguida, citadas. </w:t>
      </w:r>
    </w:p>
    <w:p w14:paraId="4239F391" w14:textId="77777777" w:rsidR="00D5324E" w:rsidRPr="00617CA1" w:rsidRDefault="00D5324E" w:rsidP="00617CA1">
      <w:pPr>
        <w:spacing w:after="240" w:line="360" w:lineRule="exact"/>
        <w:ind w:left="720"/>
        <w:rPr>
          <w:rFonts w:cs="Arial"/>
          <w:b w:val="0"/>
          <w:i/>
          <w:iCs/>
          <w:sz w:val="22"/>
          <w:szCs w:val="22"/>
          <w:lang w:val="en-US"/>
        </w:rPr>
      </w:pPr>
      <w:r w:rsidRPr="00617CA1">
        <w:rPr>
          <w:rFonts w:cs="Arial"/>
          <w:b w:val="0"/>
          <w:i/>
          <w:iCs/>
          <w:sz w:val="22"/>
          <w:szCs w:val="22"/>
          <w:lang w:val="en-US"/>
        </w:rPr>
        <w:t>- Universal design - An approach to the design, construction and adaptation of standard housing to meet the needs of all home owners regardless of their age, ability, or social situation… (pg. 3)</w:t>
      </w:r>
    </w:p>
    <w:p w14:paraId="4441E389" w14:textId="77777777" w:rsidR="00D5324E" w:rsidRPr="00617CA1" w:rsidRDefault="00D5324E" w:rsidP="00617CA1">
      <w:pPr>
        <w:spacing w:after="240" w:line="360" w:lineRule="exact"/>
        <w:ind w:left="720"/>
        <w:rPr>
          <w:rFonts w:cs="Arial"/>
          <w:b w:val="0"/>
          <w:i/>
          <w:iCs/>
          <w:sz w:val="22"/>
          <w:szCs w:val="22"/>
          <w:lang w:val="en-US"/>
        </w:rPr>
      </w:pPr>
      <w:r w:rsidRPr="00617CA1">
        <w:rPr>
          <w:rFonts w:cs="Arial"/>
          <w:b w:val="0"/>
          <w:i/>
          <w:iCs/>
          <w:sz w:val="22"/>
          <w:szCs w:val="22"/>
          <w:lang w:val="en-US"/>
        </w:rPr>
        <w:t>- Life Span Housing - Housing that can accommodate changes in human ability over a person’s lifespan, enabling the occupants to live and remain in their homes as long as possible. Also known as Lifetime Homes in the United Kingdom, Lifecycle Housing in Norway and Adaptable Housing in Australia. (pg. 3)</w:t>
      </w:r>
    </w:p>
    <w:p w14:paraId="2EC2D1CB" w14:textId="77777777" w:rsidR="00D5324E" w:rsidRPr="00617CA1" w:rsidRDefault="00D5324E" w:rsidP="00617CA1">
      <w:pPr>
        <w:spacing w:after="240" w:line="360" w:lineRule="exact"/>
        <w:ind w:left="720"/>
        <w:rPr>
          <w:rFonts w:cs="Arial"/>
          <w:b w:val="0"/>
          <w:i/>
          <w:iCs/>
          <w:sz w:val="22"/>
          <w:szCs w:val="22"/>
          <w:lang w:val="en-US"/>
        </w:rPr>
      </w:pPr>
      <w:r w:rsidRPr="00617CA1">
        <w:rPr>
          <w:rFonts w:cs="Arial"/>
          <w:b w:val="0"/>
          <w:i/>
          <w:iCs/>
          <w:sz w:val="22"/>
          <w:szCs w:val="22"/>
          <w:lang w:val="en-US"/>
        </w:rPr>
        <w:t>- Inclusive Design - A way of designing products and environments so they are usable by everyone regardless of age, ability or circumstance… (pg. 3)</w:t>
      </w:r>
    </w:p>
    <w:p w14:paraId="02F7161E" w14:textId="77777777" w:rsidR="00D5324E" w:rsidRPr="00617CA1" w:rsidRDefault="00D5324E" w:rsidP="00617CA1">
      <w:pPr>
        <w:spacing w:after="240" w:line="360" w:lineRule="exact"/>
        <w:ind w:left="720"/>
        <w:rPr>
          <w:rFonts w:cs="Arial"/>
          <w:b w:val="0"/>
          <w:i/>
          <w:iCs/>
          <w:sz w:val="22"/>
          <w:szCs w:val="22"/>
          <w:lang w:val="en-US"/>
        </w:rPr>
      </w:pPr>
      <w:r w:rsidRPr="00617CA1">
        <w:rPr>
          <w:rFonts w:cs="Arial"/>
          <w:b w:val="0"/>
          <w:i/>
          <w:iCs/>
          <w:sz w:val="22"/>
          <w:szCs w:val="22"/>
          <w:lang w:val="en-US"/>
        </w:rPr>
        <w:t>- Barrier-free Design - ... Barrier-free design ensures that the whole built and transport environment meets the needs of people with physical, sensory or cognitive disabilities. (pg. 3)</w:t>
      </w:r>
    </w:p>
    <w:p w14:paraId="5C18274E" w14:textId="77777777" w:rsidR="00D5324E" w:rsidRPr="00617CA1" w:rsidRDefault="00D5324E" w:rsidP="00617CA1">
      <w:pPr>
        <w:spacing w:after="240" w:line="360" w:lineRule="exact"/>
        <w:ind w:left="720"/>
        <w:rPr>
          <w:rFonts w:cs="Arial"/>
          <w:b w:val="0"/>
          <w:i/>
          <w:iCs/>
          <w:sz w:val="22"/>
          <w:szCs w:val="22"/>
          <w:lang w:val="en-US"/>
        </w:rPr>
      </w:pPr>
      <w:r w:rsidRPr="00617CA1">
        <w:rPr>
          <w:rFonts w:cs="Arial"/>
          <w:b w:val="0"/>
          <w:i/>
          <w:iCs/>
          <w:sz w:val="22"/>
          <w:szCs w:val="22"/>
          <w:lang w:val="en-US"/>
        </w:rPr>
        <w:lastRenderedPageBreak/>
        <w:t>- Incentives for Accessible Housing - The use of incentives by governments to increase the supply of accessible housing is less common than regulation …</w:t>
      </w:r>
    </w:p>
    <w:p w14:paraId="25A8D433" w14:textId="77777777" w:rsidR="00D5324E" w:rsidRPr="00617CA1" w:rsidRDefault="00D5324E" w:rsidP="00617CA1">
      <w:pPr>
        <w:spacing w:after="240" w:line="360" w:lineRule="exact"/>
        <w:ind w:left="720"/>
        <w:rPr>
          <w:rFonts w:cs="Arial"/>
          <w:b w:val="0"/>
          <w:i/>
          <w:iCs/>
          <w:sz w:val="22"/>
          <w:szCs w:val="22"/>
          <w:lang w:val="en-US"/>
        </w:rPr>
      </w:pPr>
      <w:r w:rsidRPr="00617CA1">
        <w:rPr>
          <w:rFonts w:cs="Arial"/>
          <w:b w:val="0"/>
          <w:i/>
          <w:iCs/>
          <w:sz w:val="22"/>
          <w:szCs w:val="22"/>
          <w:lang w:val="en-US"/>
        </w:rPr>
        <w:t>- A number of points emerge from a review of incentives around building access for disabled people: (pg. 7)</w:t>
      </w:r>
    </w:p>
    <w:p w14:paraId="58E1727B" w14:textId="77777777" w:rsidR="00D5324E" w:rsidRPr="00617CA1" w:rsidRDefault="00D5324E" w:rsidP="00617CA1">
      <w:pPr>
        <w:spacing w:after="240" w:line="360" w:lineRule="exact"/>
        <w:ind w:left="720"/>
        <w:rPr>
          <w:rFonts w:cs="Arial"/>
          <w:b w:val="0"/>
          <w:i/>
          <w:iCs/>
          <w:sz w:val="22"/>
          <w:szCs w:val="22"/>
          <w:lang w:val="en-US"/>
        </w:rPr>
      </w:pPr>
      <w:r w:rsidRPr="00617CA1">
        <w:rPr>
          <w:rFonts w:cs="Arial"/>
          <w:b w:val="0"/>
          <w:i/>
          <w:iCs/>
          <w:sz w:val="22"/>
          <w:szCs w:val="22"/>
          <w:lang w:val="en-US"/>
        </w:rPr>
        <w:t>. Private sector housing developer engagement relies on substantive financial or planning benefits being available.</w:t>
      </w:r>
    </w:p>
    <w:p w14:paraId="5BF1BD3C" w14:textId="77777777" w:rsidR="00D5324E" w:rsidRPr="00617CA1" w:rsidRDefault="00D5324E" w:rsidP="00617CA1">
      <w:pPr>
        <w:spacing w:after="240" w:line="360" w:lineRule="exact"/>
        <w:ind w:left="720"/>
        <w:rPr>
          <w:rFonts w:cs="Arial"/>
          <w:b w:val="0"/>
          <w:i/>
          <w:iCs/>
          <w:sz w:val="22"/>
          <w:szCs w:val="22"/>
          <w:lang w:val="en-US"/>
        </w:rPr>
      </w:pPr>
      <w:r w:rsidRPr="00617CA1">
        <w:rPr>
          <w:rFonts w:cs="Arial"/>
          <w:b w:val="0"/>
          <w:i/>
          <w:iCs/>
          <w:sz w:val="22"/>
          <w:szCs w:val="22"/>
          <w:lang w:val="en-US"/>
        </w:rPr>
        <w:t>. Difficulties in achieving good quality aesthetic design as well as functionality are widely reported as an issue.</w:t>
      </w:r>
    </w:p>
    <w:p w14:paraId="63F59DDB" w14:textId="77777777" w:rsidR="00D5324E" w:rsidRPr="00617CA1" w:rsidRDefault="00D5324E" w:rsidP="00617CA1">
      <w:pPr>
        <w:spacing w:after="240" w:line="360" w:lineRule="exact"/>
        <w:ind w:left="720"/>
        <w:rPr>
          <w:rFonts w:cs="Arial"/>
          <w:b w:val="0"/>
          <w:i/>
          <w:iCs/>
          <w:sz w:val="22"/>
          <w:szCs w:val="22"/>
          <w:lang w:val="en-US"/>
        </w:rPr>
      </w:pPr>
      <w:r w:rsidRPr="00617CA1">
        <w:rPr>
          <w:rFonts w:cs="Arial"/>
          <w:b w:val="0"/>
          <w:i/>
          <w:iCs/>
          <w:sz w:val="22"/>
          <w:szCs w:val="22"/>
          <w:lang w:val="en-US"/>
        </w:rPr>
        <w:t xml:space="preserve">. …  there is still generally weak market take-up of universal design housing, … </w:t>
      </w:r>
    </w:p>
    <w:p w14:paraId="60B5CC73" w14:textId="77777777" w:rsidR="00D5324E" w:rsidRPr="00617CA1" w:rsidRDefault="00D5324E" w:rsidP="00617CA1">
      <w:pPr>
        <w:spacing w:after="240" w:line="360" w:lineRule="exact"/>
        <w:ind w:left="720"/>
        <w:rPr>
          <w:rFonts w:cs="Arial"/>
          <w:b w:val="0"/>
          <w:i/>
          <w:iCs/>
          <w:sz w:val="22"/>
          <w:szCs w:val="22"/>
          <w:lang w:val="en-US"/>
        </w:rPr>
      </w:pPr>
      <w:r w:rsidRPr="00617CA1">
        <w:rPr>
          <w:rFonts w:cs="Arial"/>
          <w:b w:val="0"/>
          <w:i/>
          <w:iCs/>
          <w:sz w:val="22"/>
          <w:szCs w:val="22"/>
          <w:lang w:val="en-US"/>
        </w:rPr>
        <w:t>- Life Time homes incorporate design features for accessible and adaptable housing in any setting to increase choice, independence and longevity of tenure … (pg. 9)</w:t>
      </w:r>
    </w:p>
    <w:p w14:paraId="39713537" w14:textId="77777777" w:rsidR="00D5324E" w:rsidRPr="00617CA1" w:rsidRDefault="00D5324E" w:rsidP="00617CA1">
      <w:pPr>
        <w:spacing w:after="240" w:line="360" w:lineRule="exact"/>
        <w:ind w:left="720"/>
        <w:rPr>
          <w:rFonts w:cs="Arial"/>
          <w:b w:val="0"/>
          <w:i/>
          <w:iCs/>
          <w:sz w:val="22"/>
          <w:szCs w:val="22"/>
          <w:lang w:val="en-US"/>
        </w:rPr>
      </w:pPr>
      <w:r w:rsidRPr="00617CA1">
        <w:rPr>
          <w:rFonts w:cs="Arial"/>
          <w:b w:val="0"/>
          <w:i/>
          <w:iCs/>
          <w:sz w:val="22"/>
          <w:szCs w:val="22"/>
          <w:u w:val="single"/>
          <w:lang w:val="en-US"/>
        </w:rPr>
        <w:t xml:space="preserve">- Modification </w:t>
      </w:r>
      <w:proofErr w:type="spellStart"/>
      <w:r w:rsidRPr="00617CA1">
        <w:rPr>
          <w:rFonts w:cs="Arial"/>
          <w:b w:val="0"/>
          <w:i/>
          <w:iCs/>
          <w:sz w:val="22"/>
          <w:szCs w:val="22"/>
          <w:u w:val="single"/>
          <w:lang w:val="en-US"/>
        </w:rPr>
        <w:t>programmes</w:t>
      </w:r>
      <w:proofErr w:type="spellEnd"/>
      <w:r w:rsidRPr="00617CA1">
        <w:rPr>
          <w:rFonts w:cs="Arial"/>
          <w:b w:val="0"/>
          <w:i/>
          <w:iCs/>
          <w:sz w:val="22"/>
          <w:szCs w:val="22"/>
          <w:u w:val="single"/>
          <w:lang w:val="en-US"/>
        </w:rPr>
        <w:t xml:space="preserve"> focus on meeting individual needs and provide either grants or low cost loans for building and other work to be carried out</w:t>
      </w:r>
      <w:r w:rsidRPr="00617CA1">
        <w:rPr>
          <w:rFonts w:cs="Arial"/>
          <w:b w:val="0"/>
          <w:i/>
          <w:iCs/>
          <w:sz w:val="22"/>
          <w:szCs w:val="22"/>
          <w:lang w:val="en-US"/>
        </w:rPr>
        <w:t xml:space="preserve">. The most common access modifications to existing housing are mobility related – </w:t>
      </w:r>
      <w:r w:rsidRPr="00617CA1">
        <w:rPr>
          <w:rFonts w:cs="Arial"/>
          <w:b w:val="0"/>
          <w:i/>
          <w:iCs/>
          <w:sz w:val="22"/>
          <w:szCs w:val="22"/>
          <w:u w:val="single"/>
          <w:lang w:val="en-US"/>
        </w:rPr>
        <w:t>the installation of ramps, widened doorways, grab rails and push bars, modified taps and other plumbing fittings, adapted telephones and various types of alarm</w:t>
      </w:r>
      <w:r w:rsidRPr="00617CA1">
        <w:rPr>
          <w:rFonts w:cs="Arial"/>
          <w:b w:val="0"/>
          <w:i/>
          <w:iCs/>
          <w:sz w:val="22"/>
          <w:szCs w:val="22"/>
          <w:lang w:val="en-US"/>
        </w:rPr>
        <w:t>. (pg. 10)</w:t>
      </w:r>
    </w:p>
    <w:p w14:paraId="471345DD" w14:textId="77777777" w:rsidR="00D5324E" w:rsidRPr="00617CA1" w:rsidRDefault="00D5324E" w:rsidP="00617CA1">
      <w:pPr>
        <w:spacing w:after="240" w:line="360" w:lineRule="exact"/>
        <w:ind w:left="720"/>
        <w:rPr>
          <w:rFonts w:cs="Arial"/>
          <w:b w:val="0"/>
          <w:i/>
          <w:iCs/>
          <w:sz w:val="22"/>
          <w:szCs w:val="22"/>
          <w:lang w:val="en-US"/>
        </w:rPr>
      </w:pPr>
      <w:r w:rsidRPr="00617CA1">
        <w:rPr>
          <w:rFonts w:cs="Arial"/>
          <w:b w:val="0"/>
          <w:i/>
          <w:iCs/>
          <w:sz w:val="22"/>
          <w:szCs w:val="22"/>
          <w:lang w:val="en-US"/>
        </w:rPr>
        <w:t xml:space="preserve">- Assistive technologies (AT) are well known to people with severe or moderate disability… One of the new developments in housing, however, is not the </w:t>
      </w:r>
      <w:proofErr w:type="spellStart"/>
      <w:r w:rsidRPr="00617CA1">
        <w:rPr>
          <w:rFonts w:cs="Arial"/>
          <w:b w:val="0"/>
          <w:i/>
          <w:iCs/>
          <w:sz w:val="22"/>
          <w:szCs w:val="22"/>
          <w:lang w:val="en-US"/>
        </w:rPr>
        <w:t>specialised</w:t>
      </w:r>
      <w:proofErr w:type="spellEnd"/>
      <w:r w:rsidRPr="00617CA1">
        <w:rPr>
          <w:rFonts w:cs="Arial"/>
          <w:b w:val="0"/>
          <w:i/>
          <w:iCs/>
          <w:sz w:val="22"/>
          <w:szCs w:val="22"/>
          <w:lang w:val="en-US"/>
        </w:rPr>
        <w:t xml:space="preserve"> assistive technologies traditionally used by disabled people, but the integration of a variety of AT devices and systems into standard housing…(pg. 13)</w:t>
      </w:r>
    </w:p>
    <w:p w14:paraId="496C02AE" w14:textId="77777777" w:rsidR="00D5324E" w:rsidRPr="00617CA1" w:rsidRDefault="00D5324E" w:rsidP="00617CA1">
      <w:pPr>
        <w:spacing w:after="240" w:line="360" w:lineRule="exact"/>
        <w:ind w:left="720"/>
        <w:rPr>
          <w:rFonts w:cs="Arial"/>
          <w:b w:val="0"/>
          <w:i/>
          <w:iCs/>
          <w:sz w:val="22"/>
          <w:szCs w:val="22"/>
          <w:lang w:val="en-US"/>
        </w:rPr>
      </w:pPr>
      <w:r w:rsidRPr="00617CA1">
        <w:rPr>
          <w:rFonts w:cs="Arial"/>
          <w:b w:val="0"/>
          <w:i/>
          <w:iCs/>
          <w:sz w:val="22"/>
          <w:szCs w:val="22"/>
          <w:lang w:val="en-US"/>
        </w:rPr>
        <w:t xml:space="preserve">- Smart Homes - Built-in devices and systems run by a central computer. Typically include remote control and sensor activated devices, time-of-day </w:t>
      </w:r>
      <w:proofErr w:type="spellStart"/>
      <w:r w:rsidRPr="00617CA1">
        <w:rPr>
          <w:rFonts w:cs="Arial"/>
          <w:b w:val="0"/>
          <w:i/>
          <w:iCs/>
          <w:sz w:val="22"/>
          <w:szCs w:val="22"/>
          <w:lang w:val="en-US"/>
        </w:rPr>
        <w:t>dependant</w:t>
      </w:r>
      <w:proofErr w:type="spellEnd"/>
      <w:r w:rsidRPr="00617CA1">
        <w:rPr>
          <w:rFonts w:cs="Arial"/>
          <w:b w:val="0"/>
          <w:i/>
          <w:iCs/>
          <w:sz w:val="22"/>
          <w:szCs w:val="22"/>
          <w:lang w:val="en-US"/>
        </w:rPr>
        <w:t xml:space="preserve"> heating and lighting, internal and external lighting, automatic doors, windows, home security alarm systems, and/or telemedicine systems. (pg. 13)</w:t>
      </w:r>
    </w:p>
    <w:p w14:paraId="4FAFAD6B" w14:textId="77777777" w:rsidR="00D5324E" w:rsidRPr="00617CA1" w:rsidRDefault="00D5324E" w:rsidP="00617CA1">
      <w:pPr>
        <w:spacing w:after="240" w:line="360" w:lineRule="exact"/>
        <w:ind w:left="720"/>
        <w:rPr>
          <w:rFonts w:cs="Arial"/>
          <w:b w:val="0"/>
          <w:i/>
          <w:iCs/>
          <w:sz w:val="22"/>
          <w:szCs w:val="22"/>
          <w:lang w:val="en-US"/>
        </w:rPr>
      </w:pPr>
      <w:r w:rsidRPr="00617CA1">
        <w:rPr>
          <w:rFonts w:cs="Arial"/>
          <w:b w:val="0"/>
          <w:i/>
          <w:iCs/>
          <w:sz w:val="22"/>
          <w:szCs w:val="22"/>
          <w:lang w:val="en-US"/>
        </w:rPr>
        <w:t xml:space="preserve">- Tele Medicine - Monitors for </w:t>
      </w:r>
      <w:proofErr w:type="spellStart"/>
      <w:r w:rsidRPr="00617CA1">
        <w:rPr>
          <w:rFonts w:cs="Arial"/>
          <w:b w:val="0"/>
          <w:i/>
          <w:iCs/>
          <w:sz w:val="22"/>
          <w:szCs w:val="22"/>
          <w:lang w:val="en-US"/>
        </w:rPr>
        <w:t>heart beat</w:t>
      </w:r>
      <w:proofErr w:type="spellEnd"/>
      <w:r w:rsidRPr="00617CA1">
        <w:rPr>
          <w:rFonts w:cs="Arial"/>
          <w:b w:val="0"/>
          <w:i/>
          <w:iCs/>
          <w:sz w:val="22"/>
          <w:szCs w:val="22"/>
          <w:lang w:val="en-US"/>
        </w:rPr>
        <w:t xml:space="preserve">, breathing, blood pressure </w:t>
      </w:r>
      <w:proofErr w:type="spellStart"/>
      <w:r w:rsidRPr="00617CA1">
        <w:rPr>
          <w:rFonts w:cs="Arial"/>
          <w:b w:val="0"/>
          <w:i/>
          <w:iCs/>
          <w:sz w:val="22"/>
          <w:szCs w:val="22"/>
          <w:lang w:val="en-US"/>
        </w:rPr>
        <w:t>etc</w:t>
      </w:r>
      <w:proofErr w:type="spellEnd"/>
      <w:r w:rsidRPr="00617CA1">
        <w:rPr>
          <w:rFonts w:cs="Arial"/>
          <w:b w:val="0"/>
          <w:i/>
          <w:iCs/>
          <w:sz w:val="22"/>
          <w:szCs w:val="22"/>
          <w:lang w:val="en-US"/>
        </w:rPr>
        <w:t xml:space="preserve">, linked to hospital assistance services. For people needing continuous </w:t>
      </w:r>
      <w:proofErr w:type="spellStart"/>
      <w:r w:rsidRPr="00617CA1">
        <w:rPr>
          <w:rFonts w:cs="Arial"/>
          <w:b w:val="0"/>
          <w:i/>
          <w:iCs/>
          <w:sz w:val="22"/>
          <w:szCs w:val="22"/>
          <w:lang w:val="en-US"/>
        </w:rPr>
        <w:t>check ups</w:t>
      </w:r>
      <w:proofErr w:type="spellEnd"/>
      <w:r w:rsidRPr="00617CA1">
        <w:rPr>
          <w:rFonts w:cs="Arial"/>
          <w:b w:val="0"/>
          <w:i/>
          <w:iCs/>
          <w:sz w:val="22"/>
          <w:szCs w:val="22"/>
          <w:lang w:val="en-US"/>
        </w:rPr>
        <w:t>. (pg. 13)</w:t>
      </w:r>
    </w:p>
    <w:p w14:paraId="219CC467" w14:textId="77777777" w:rsidR="00D5324E" w:rsidRPr="00617CA1" w:rsidRDefault="00D5324E" w:rsidP="00617CA1">
      <w:pPr>
        <w:spacing w:after="240" w:line="360" w:lineRule="exact"/>
        <w:ind w:left="720"/>
        <w:rPr>
          <w:rFonts w:cs="Arial"/>
          <w:b w:val="0"/>
          <w:i/>
          <w:iCs/>
          <w:sz w:val="22"/>
          <w:szCs w:val="22"/>
          <w:lang w:val="en-US"/>
        </w:rPr>
      </w:pPr>
      <w:r w:rsidRPr="00617CA1">
        <w:rPr>
          <w:rFonts w:cs="Arial"/>
          <w:b w:val="0"/>
          <w:i/>
          <w:iCs/>
          <w:sz w:val="22"/>
          <w:szCs w:val="22"/>
          <w:lang w:val="en-US"/>
        </w:rPr>
        <w:lastRenderedPageBreak/>
        <w:t xml:space="preserve">- Community Alarms - Typically focused on safety in the home with passive sensors or alarms connected to a call </w:t>
      </w:r>
      <w:proofErr w:type="spellStart"/>
      <w:r w:rsidRPr="00617CA1">
        <w:rPr>
          <w:rFonts w:cs="Arial"/>
          <w:b w:val="0"/>
          <w:i/>
          <w:iCs/>
          <w:sz w:val="22"/>
          <w:szCs w:val="22"/>
          <w:lang w:val="en-US"/>
        </w:rPr>
        <w:t>centre</w:t>
      </w:r>
      <w:proofErr w:type="spellEnd"/>
      <w:r w:rsidRPr="00617CA1">
        <w:rPr>
          <w:rFonts w:cs="Arial"/>
          <w:b w:val="0"/>
          <w:i/>
          <w:iCs/>
          <w:sz w:val="22"/>
          <w:szCs w:val="22"/>
          <w:lang w:val="en-US"/>
        </w:rPr>
        <w:t xml:space="preserve"> ... Tele Care can also be as simple as regular telephone calls to check on a person’s wellbeing. (pg. 13)</w:t>
      </w:r>
    </w:p>
    <w:p w14:paraId="162777CA" w14:textId="77777777" w:rsidR="00D5324E" w:rsidRPr="00617CA1" w:rsidRDefault="00D5324E" w:rsidP="00617CA1">
      <w:pPr>
        <w:spacing w:after="240" w:line="360" w:lineRule="exact"/>
        <w:ind w:left="720"/>
        <w:rPr>
          <w:rFonts w:cs="Arial"/>
          <w:b w:val="0"/>
          <w:i/>
          <w:iCs/>
          <w:sz w:val="22"/>
          <w:szCs w:val="22"/>
          <w:lang w:val="en-US"/>
        </w:rPr>
      </w:pPr>
      <w:r w:rsidRPr="00617CA1">
        <w:rPr>
          <w:rFonts w:cs="Arial"/>
          <w:b w:val="0"/>
          <w:i/>
          <w:iCs/>
          <w:sz w:val="22"/>
          <w:szCs w:val="22"/>
          <w:lang w:val="en-US"/>
        </w:rPr>
        <w:t xml:space="preserve">- </w:t>
      </w:r>
      <w:proofErr w:type="spellStart"/>
      <w:r w:rsidRPr="00617CA1">
        <w:rPr>
          <w:rFonts w:cs="Arial"/>
          <w:b w:val="0"/>
          <w:i/>
          <w:iCs/>
          <w:sz w:val="22"/>
          <w:szCs w:val="22"/>
          <w:lang w:val="en-US"/>
        </w:rPr>
        <w:t>Teleaid</w:t>
      </w:r>
      <w:proofErr w:type="spellEnd"/>
      <w:r w:rsidRPr="00617CA1">
        <w:rPr>
          <w:rFonts w:cs="Arial"/>
          <w:b w:val="0"/>
          <w:i/>
          <w:iCs/>
          <w:sz w:val="22"/>
          <w:szCs w:val="22"/>
          <w:lang w:val="en-US"/>
        </w:rPr>
        <w:t xml:space="preserve"> - Alarms, either user or automatically triggered. (pg. 13)</w:t>
      </w:r>
    </w:p>
    <w:p w14:paraId="032B4818" w14:textId="77777777" w:rsidR="00D5324E" w:rsidRPr="00617CA1" w:rsidRDefault="00D5324E" w:rsidP="00617CA1">
      <w:pPr>
        <w:spacing w:after="240" w:line="360" w:lineRule="exact"/>
        <w:ind w:left="720"/>
        <w:rPr>
          <w:rFonts w:cs="Arial"/>
          <w:b w:val="0"/>
          <w:i/>
          <w:iCs/>
          <w:sz w:val="22"/>
          <w:szCs w:val="22"/>
          <w:lang w:val="en-US"/>
        </w:rPr>
      </w:pPr>
      <w:r w:rsidRPr="00617CA1">
        <w:rPr>
          <w:rFonts w:cs="Arial"/>
          <w:b w:val="0"/>
          <w:i/>
          <w:iCs/>
          <w:sz w:val="22"/>
          <w:szCs w:val="22"/>
          <w:lang w:val="en-US"/>
        </w:rPr>
        <w:t xml:space="preserve">- </w:t>
      </w:r>
      <w:proofErr w:type="spellStart"/>
      <w:r w:rsidRPr="00617CA1">
        <w:rPr>
          <w:rFonts w:cs="Arial"/>
          <w:b w:val="0"/>
          <w:i/>
          <w:iCs/>
          <w:sz w:val="22"/>
          <w:szCs w:val="22"/>
          <w:lang w:val="en-US"/>
        </w:rPr>
        <w:t>Telechecking</w:t>
      </w:r>
      <w:proofErr w:type="spellEnd"/>
      <w:r w:rsidRPr="00617CA1">
        <w:rPr>
          <w:rFonts w:cs="Arial"/>
          <w:b w:val="0"/>
          <w:i/>
          <w:iCs/>
          <w:sz w:val="22"/>
          <w:szCs w:val="22"/>
          <w:lang w:val="en-US"/>
        </w:rPr>
        <w:t xml:space="preserve"> - Regular wellbeing checks by telephone. (pg. 13)</w:t>
      </w:r>
    </w:p>
    <w:p w14:paraId="2E796DAD" w14:textId="77777777" w:rsidR="00D5324E" w:rsidRPr="00617CA1" w:rsidRDefault="00D5324E" w:rsidP="00617CA1">
      <w:pPr>
        <w:spacing w:after="240" w:line="360" w:lineRule="exact"/>
        <w:ind w:left="720"/>
        <w:rPr>
          <w:rFonts w:cs="Arial"/>
          <w:b w:val="0"/>
          <w:i/>
          <w:iCs/>
          <w:sz w:val="22"/>
          <w:szCs w:val="22"/>
        </w:rPr>
      </w:pPr>
      <w:r w:rsidRPr="00617CA1">
        <w:rPr>
          <w:rFonts w:cs="Arial"/>
          <w:b w:val="0"/>
          <w:i/>
          <w:iCs/>
          <w:sz w:val="22"/>
          <w:szCs w:val="22"/>
          <w:lang w:val="en-US"/>
        </w:rPr>
        <w:t xml:space="preserve">- Telemonitoring - Telephone monitoring and devices that provide remote monitoring of health status (e.g. heartbeat and breathing). </w:t>
      </w:r>
      <w:r w:rsidRPr="00617CA1">
        <w:rPr>
          <w:rFonts w:cs="Arial"/>
          <w:b w:val="0"/>
          <w:i/>
          <w:iCs/>
          <w:sz w:val="22"/>
          <w:szCs w:val="22"/>
        </w:rPr>
        <w:t>(pg. 13)</w:t>
      </w:r>
    </w:p>
    <w:p w14:paraId="03715F18" w14:textId="77777777" w:rsidR="00D5324E" w:rsidRPr="00D5324E" w:rsidRDefault="00D5324E" w:rsidP="00D5324E">
      <w:pPr>
        <w:pStyle w:val="Ttulo4"/>
      </w:pPr>
      <w:bookmarkStart w:id="7" w:name="_Toc102640972"/>
      <w:r w:rsidRPr="00D5324E">
        <w:t>7. Sobre as tecnologias de assistência doméstica e os processos de adaptação habitacional a pessoas fragilizadas</w:t>
      </w:r>
      <w:bookmarkEnd w:id="7"/>
    </w:p>
    <w:p w14:paraId="2F59CCA6" w14:textId="0EE8B5AF" w:rsidR="00D5324E" w:rsidRPr="005500CF" w:rsidRDefault="00D5324E" w:rsidP="00617CA1">
      <w:pPr>
        <w:spacing w:after="240" w:line="360" w:lineRule="auto"/>
        <w:rPr>
          <w:b w:val="0"/>
          <w:kern w:val="0"/>
          <w:sz w:val="24"/>
          <w:szCs w:val="24"/>
          <w:lang w:eastAsia="en-US" w:bidi="he-IL"/>
        </w:rPr>
      </w:pPr>
      <w:r w:rsidRPr="005500CF">
        <w:rPr>
          <w:b w:val="0"/>
          <w:kern w:val="0"/>
          <w:sz w:val="24"/>
          <w:szCs w:val="24"/>
          <w:lang w:eastAsia="en-US" w:bidi="he-IL"/>
        </w:rPr>
        <w:t xml:space="preserve">Utilizando, ainda, citações do mesmo estudo de </w:t>
      </w:r>
      <w:proofErr w:type="spellStart"/>
      <w:r w:rsidRPr="005500CF">
        <w:rPr>
          <w:b w:val="0"/>
          <w:kern w:val="0"/>
          <w:sz w:val="24"/>
          <w:szCs w:val="24"/>
          <w:lang w:eastAsia="en-US" w:bidi="he-IL"/>
        </w:rPr>
        <w:t>Margie</w:t>
      </w:r>
      <w:proofErr w:type="spellEnd"/>
      <w:r w:rsidRPr="005500CF">
        <w:rPr>
          <w:b w:val="0"/>
          <w:kern w:val="0"/>
          <w:sz w:val="24"/>
          <w:szCs w:val="24"/>
          <w:lang w:eastAsia="en-US" w:bidi="he-IL"/>
        </w:rPr>
        <w:t xml:space="preserve"> </w:t>
      </w:r>
      <w:proofErr w:type="spellStart"/>
      <w:r w:rsidRPr="005500CF">
        <w:rPr>
          <w:b w:val="0"/>
          <w:kern w:val="0"/>
          <w:sz w:val="24"/>
          <w:szCs w:val="24"/>
          <w:lang w:eastAsia="en-US" w:bidi="he-IL"/>
        </w:rPr>
        <w:t>Scotts</w:t>
      </w:r>
      <w:proofErr w:type="spellEnd"/>
      <w:r w:rsidRPr="005500CF">
        <w:rPr>
          <w:b w:val="0"/>
          <w:kern w:val="0"/>
          <w:sz w:val="24"/>
          <w:szCs w:val="24"/>
          <w:lang w:eastAsia="en-US" w:bidi="he-IL"/>
        </w:rPr>
        <w:t xml:space="preserve">, </w:t>
      </w:r>
      <w:proofErr w:type="spellStart"/>
      <w:r w:rsidRPr="005500CF">
        <w:rPr>
          <w:b w:val="0"/>
          <w:kern w:val="0"/>
          <w:sz w:val="24"/>
          <w:szCs w:val="24"/>
          <w:lang w:eastAsia="en-US" w:bidi="he-IL"/>
        </w:rPr>
        <w:t>Kay</w:t>
      </w:r>
      <w:proofErr w:type="spellEnd"/>
      <w:r w:rsidRPr="005500CF">
        <w:rPr>
          <w:b w:val="0"/>
          <w:kern w:val="0"/>
          <w:sz w:val="24"/>
          <w:szCs w:val="24"/>
          <w:lang w:eastAsia="en-US" w:bidi="he-IL"/>
        </w:rPr>
        <w:t xml:space="preserve"> </w:t>
      </w:r>
      <w:proofErr w:type="spellStart"/>
      <w:r w:rsidRPr="005500CF">
        <w:rPr>
          <w:b w:val="0"/>
          <w:kern w:val="0"/>
          <w:sz w:val="24"/>
          <w:szCs w:val="24"/>
          <w:lang w:eastAsia="en-US" w:bidi="he-IL"/>
        </w:rPr>
        <w:t>Saville</w:t>
      </w:r>
      <w:proofErr w:type="spellEnd"/>
      <w:r w:rsidRPr="005500CF">
        <w:rPr>
          <w:b w:val="0"/>
          <w:kern w:val="0"/>
          <w:sz w:val="24"/>
          <w:szCs w:val="24"/>
          <w:lang w:eastAsia="en-US" w:bidi="he-IL"/>
        </w:rPr>
        <w:t xml:space="preserve">-Smith e </w:t>
      </w:r>
      <w:proofErr w:type="spellStart"/>
      <w:r w:rsidRPr="005500CF">
        <w:rPr>
          <w:b w:val="0"/>
          <w:kern w:val="0"/>
          <w:sz w:val="24"/>
          <w:szCs w:val="24"/>
          <w:lang w:eastAsia="en-US" w:bidi="he-IL"/>
        </w:rPr>
        <w:t>Bev</w:t>
      </w:r>
      <w:proofErr w:type="spellEnd"/>
      <w:r w:rsidRPr="005500CF">
        <w:rPr>
          <w:b w:val="0"/>
          <w:kern w:val="0"/>
          <w:sz w:val="24"/>
          <w:szCs w:val="24"/>
          <w:lang w:eastAsia="en-US" w:bidi="he-IL"/>
        </w:rPr>
        <w:t xml:space="preserve"> James referem-se alguns aspetos julgados muito oportunos no âmbito do PHAI3C e referidos especificamente às </w:t>
      </w:r>
      <w:proofErr w:type="spellStart"/>
      <w:r w:rsidRPr="005500CF">
        <w:rPr>
          <w:b w:val="0"/>
          <w:i/>
          <w:iCs/>
          <w:kern w:val="0"/>
          <w:sz w:val="24"/>
          <w:szCs w:val="24"/>
          <w:lang w:eastAsia="en-US" w:bidi="he-IL"/>
        </w:rPr>
        <w:t>Assistive</w:t>
      </w:r>
      <w:proofErr w:type="spellEnd"/>
      <w:r w:rsidRPr="005500CF">
        <w:rPr>
          <w:b w:val="0"/>
          <w:i/>
          <w:iCs/>
          <w:kern w:val="0"/>
          <w:sz w:val="24"/>
          <w:szCs w:val="24"/>
          <w:lang w:eastAsia="en-US" w:bidi="he-IL"/>
        </w:rPr>
        <w:t xml:space="preserve"> </w:t>
      </w:r>
      <w:r w:rsidR="00617CA1" w:rsidRPr="005500CF">
        <w:rPr>
          <w:b w:val="0"/>
          <w:i/>
          <w:iCs/>
          <w:kern w:val="0"/>
          <w:sz w:val="24"/>
          <w:szCs w:val="24"/>
          <w:lang w:eastAsia="en-US" w:bidi="he-IL"/>
        </w:rPr>
        <w:t>T</w:t>
      </w:r>
      <w:r w:rsidRPr="005500CF">
        <w:rPr>
          <w:b w:val="0"/>
          <w:i/>
          <w:iCs/>
          <w:kern w:val="0"/>
          <w:sz w:val="24"/>
          <w:szCs w:val="24"/>
          <w:lang w:eastAsia="en-US" w:bidi="he-IL"/>
        </w:rPr>
        <w:t>echnologies</w:t>
      </w:r>
      <w:r w:rsidRPr="005500CF">
        <w:rPr>
          <w:b w:val="0"/>
          <w:kern w:val="0"/>
          <w:sz w:val="24"/>
          <w:szCs w:val="24"/>
          <w:lang w:eastAsia="en-US" w:bidi="he-IL"/>
        </w:rPr>
        <w:t xml:space="preserve"> (AT) e aos processos de adaptação habitacional e respetivos papeis no bem-estar dos residentes: </w:t>
      </w:r>
      <w:r w:rsidRPr="005500CF">
        <w:rPr>
          <w:bCs/>
          <w:kern w:val="0"/>
          <w:sz w:val="24"/>
          <w:szCs w:val="24"/>
          <w:lang w:eastAsia="en-US" w:bidi="he-IL"/>
        </w:rPr>
        <w:footnoteReference w:id="9"/>
      </w:r>
    </w:p>
    <w:p w14:paraId="230CC73C" w14:textId="77777777" w:rsidR="00D5324E" w:rsidRPr="00617CA1" w:rsidRDefault="00D5324E" w:rsidP="00617CA1">
      <w:pPr>
        <w:spacing w:after="240" w:line="360" w:lineRule="exact"/>
        <w:ind w:left="720"/>
        <w:rPr>
          <w:rFonts w:cs="Arial"/>
          <w:b w:val="0"/>
          <w:bCs/>
          <w:i/>
          <w:iCs/>
          <w:sz w:val="22"/>
          <w:szCs w:val="22"/>
          <w:lang w:val="en-US"/>
        </w:rPr>
      </w:pPr>
      <w:r w:rsidRPr="00617CA1">
        <w:rPr>
          <w:rFonts w:cs="Arial"/>
          <w:b w:val="0"/>
          <w:bCs/>
          <w:i/>
          <w:iCs/>
          <w:sz w:val="22"/>
          <w:szCs w:val="22"/>
          <w:lang w:val="en-US"/>
        </w:rPr>
        <w:t>- Although the use of AT in the homes of disabled people is not yet widespread, there are several trends that indicate uptake may potentially be far greater in the future. These trends are: (pg. 14)</w:t>
      </w:r>
    </w:p>
    <w:p w14:paraId="3C4414DA" w14:textId="77777777" w:rsidR="00D5324E" w:rsidRPr="00617CA1" w:rsidRDefault="00D5324E" w:rsidP="00617CA1">
      <w:pPr>
        <w:spacing w:after="240" w:line="360" w:lineRule="exact"/>
        <w:ind w:left="720"/>
        <w:rPr>
          <w:rFonts w:cs="Arial"/>
          <w:b w:val="0"/>
          <w:bCs/>
          <w:i/>
          <w:iCs/>
          <w:sz w:val="22"/>
          <w:szCs w:val="22"/>
          <w:lang w:val="en-US"/>
        </w:rPr>
      </w:pPr>
      <w:r w:rsidRPr="00617CA1">
        <w:rPr>
          <w:rFonts w:cs="Arial"/>
          <w:b w:val="0"/>
          <w:bCs/>
          <w:i/>
          <w:iCs/>
          <w:sz w:val="22"/>
          <w:szCs w:val="22"/>
          <w:lang w:val="en-US"/>
        </w:rPr>
        <w:t>. The cost of devices and systems is reducing …</w:t>
      </w:r>
    </w:p>
    <w:p w14:paraId="1AE0B0AF" w14:textId="77777777" w:rsidR="00D5324E" w:rsidRPr="00617CA1" w:rsidRDefault="00D5324E" w:rsidP="00617CA1">
      <w:pPr>
        <w:spacing w:after="240" w:line="360" w:lineRule="exact"/>
        <w:ind w:left="720"/>
        <w:rPr>
          <w:rFonts w:cs="Arial"/>
          <w:b w:val="0"/>
          <w:bCs/>
          <w:i/>
          <w:iCs/>
          <w:sz w:val="22"/>
          <w:szCs w:val="22"/>
          <w:lang w:val="en-US"/>
        </w:rPr>
      </w:pPr>
      <w:r w:rsidRPr="00617CA1">
        <w:rPr>
          <w:rFonts w:cs="Arial"/>
          <w:b w:val="0"/>
          <w:bCs/>
          <w:i/>
          <w:iCs/>
          <w:sz w:val="22"/>
          <w:szCs w:val="22"/>
          <w:lang w:val="en-US"/>
        </w:rPr>
        <w:t>. The next generation of disabled and older people are more open to using technology...</w:t>
      </w:r>
    </w:p>
    <w:p w14:paraId="38E6F9F9" w14:textId="77777777" w:rsidR="00D5324E" w:rsidRPr="00617CA1" w:rsidRDefault="00D5324E" w:rsidP="00617CA1">
      <w:pPr>
        <w:spacing w:after="240" w:line="360" w:lineRule="exact"/>
        <w:ind w:left="720"/>
        <w:rPr>
          <w:rFonts w:cs="Arial"/>
          <w:b w:val="0"/>
          <w:bCs/>
          <w:i/>
          <w:iCs/>
          <w:sz w:val="22"/>
          <w:szCs w:val="22"/>
          <w:lang w:val="en-US"/>
        </w:rPr>
      </w:pPr>
      <w:r w:rsidRPr="00617CA1">
        <w:rPr>
          <w:rFonts w:cs="Arial"/>
          <w:b w:val="0"/>
          <w:bCs/>
          <w:i/>
          <w:iCs/>
          <w:sz w:val="22"/>
          <w:szCs w:val="22"/>
          <w:lang w:val="en-US"/>
        </w:rPr>
        <w:t>. Wireless technology and mobile phones are reducing installation and maintenance costs and have the potential to eventually do away with the need for costly fixed wiring installations.</w:t>
      </w:r>
    </w:p>
    <w:p w14:paraId="10109B7A" w14:textId="77777777" w:rsidR="00D5324E" w:rsidRPr="00617CA1" w:rsidRDefault="00D5324E" w:rsidP="00617CA1">
      <w:pPr>
        <w:spacing w:after="240" w:line="360" w:lineRule="exact"/>
        <w:ind w:left="720"/>
        <w:rPr>
          <w:rFonts w:cs="Arial"/>
          <w:b w:val="0"/>
          <w:bCs/>
          <w:i/>
          <w:iCs/>
          <w:sz w:val="22"/>
          <w:szCs w:val="22"/>
          <w:lang w:val="en-US"/>
        </w:rPr>
      </w:pPr>
      <w:r w:rsidRPr="00617CA1">
        <w:rPr>
          <w:rFonts w:cs="Arial"/>
          <w:b w:val="0"/>
          <w:bCs/>
          <w:i/>
          <w:iCs/>
          <w:sz w:val="22"/>
          <w:szCs w:val="22"/>
          <w:lang w:val="en-US"/>
        </w:rPr>
        <w:lastRenderedPageBreak/>
        <w:t xml:space="preserve">. As more universal design housing comes into the market, the cost of fitting AT and necessary modifications will reduce... </w:t>
      </w:r>
    </w:p>
    <w:p w14:paraId="68295EE0" w14:textId="77777777" w:rsidR="00D5324E" w:rsidRPr="00617CA1" w:rsidRDefault="00D5324E" w:rsidP="00617CA1">
      <w:pPr>
        <w:spacing w:after="240" w:line="360" w:lineRule="exact"/>
        <w:ind w:left="720"/>
        <w:rPr>
          <w:rFonts w:cs="Arial"/>
          <w:b w:val="0"/>
          <w:bCs/>
          <w:i/>
          <w:iCs/>
          <w:sz w:val="22"/>
          <w:szCs w:val="22"/>
          <w:lang w:val="en-US"/>
        </w:rPr>
      </w:pPr>
      <w:r w:rsidRPr="00617CA1">
        <w:rPr>
          <w:rFonts w:cs="Arial"/>
          <w:b w:val="0"/>
          <w:bCs/>
          <w:i/>
          <w:iCs/>
          <w:sz w:val="22"/>
          <w:szCs w:val="22"/>
          <w:lang w:val="en-US"/>
        </w:rPr>
        <w:t>. The easiest homes to adapt were found to be ground floor flats or bungalows with two bedrooms or more …</w:t>
      </w:r>
    </w:p>
    <w:p w14:paraId="1629A320" w14:textId="77777777" w:rsidR="00D5324E" w:rsidRPr="00617CA1" w:rsidRDefault="00D5324E" w:rsidP="00617CA1">
      <w:pPr>
        <w:spacing w:after="240" w:line="360" w:lineRule="exact"/>
        <w:ind w:left="720"/>
        <w:rPr>
          <w:rFonts w:cs="Arial"/>
          <w:b w:val="0"/>
          <w:bCs/>
          <w:i/>
          <w:iCs/>
          <w:sz w:val="22"/>
          <w:szCs w:val="22"/>
          <w:lang w:val="en-US"/>
        </w:rPr>
      </w:pPr>
      <w:r w:rsidRPr="00617CA1">
        <w:rPr>
          <w:rFonts w:cs="Arial"/>
          <w:b w:val="0"/>
          <w:bCs/>
          <w:i/>
          <w:iCs/>
          <w:sz w:val="22"/>
          <w:szCs w:val="22"/>
          <w:lang w:val="en-US"/>
        </w:rPr>
        <w:t>. The most difficult or costly to adapt are older one bedroom or bed-sit properties, two storied houses, houses with changes in floor level, houses with restricted internal layout, small bathrooms with no room for enlargement and restricted space around the outside of the property for ramps, scooters and extensions.</w:t>
      </w:r>
    </w:p>
    <w:p w14:paraId="5663BDBE" w14:textId="77777777" w:rsidR="00D5324E" w:rsidRPr="00617CA1" w:rsidRDefault="00D5324E" w:rsidP="00617CA1">
      <w:pPr>
        <w:spacing w:after="240" w:line="360" w:lineRule="exact"/>
        <w:ind w:left="720"/>
        <w:rPr>
          <w:rFonts w:cs="Arial"/>
          <w:b w:val="0"/>
          <w:bCs/>
          <w:i/>
          <w:iCs/>
          <w:sz w:val="22"/>
          <w:szCs w:val="22"/>
          <w:lang w:val="en-US"/>
        </w:rPr>
      </w:pPr>
      <w:r w:rsidRPr="00617CA1">
        <w:rPr>
          <w:rFonts w:cs="Arial"/>
          <w:b w:val="0"/>
          <w:bCs/>
          <w:i/>
          <w:iCs/>
          <w:sz w:val="22"/>
          <w:szCs w:val="22"/>
          <w:lang w:val="en-US"/>
        </w:rPr>
        <w:t>. The most costly AT to install were lifts and hoists, which require modification of the building and the cheapest were grab rails (Tinker et al., 2004).</w:t>
      </w:r>
    </w:p>
    <w:p w14:paraId="4B7307ED" w14:textId="77777777" w:rsidR="00D5324E" w:rsidRPr="00617CA1" w:rsidRDefault="00D5324E" w:rsidP="00617CA1">
      <w:pPr>
        <w:spacing w:after="240" w:line="360" w:lineRule="auto"/>
        <w:rPr>
          <w:b w:val="0"/>
          <w:kern w:val="0"/>
          <w:sz w:val="22"/>
          <w:szCs w:val="22"/>
          <w:u w:val="single"/>
          <w:lang w:eastAsia="en-US" w:bidi="he-IL"/>
        </w:rPr>
      </w:pPr>
      <w:r w:rsidRPr="00617CA1">
        <w:rPr>
          <w:b w:val="0"/>
          <w:kern w:val="0"/>
          <w:sz w:val="22"/>
          <w:szCs w:val="22"/>
          <w:u w:val="single"/>
          <w:lang w:eastAsia="en-US" w:bidi="he-IL"/>
        </w:rPr>
        <w:t>Isto leva a pensar que, considerando-se os conjuntos do PHAI3C não se deve exagerar nada nem em habitações pequenas nem em edifícios altos.</w:t>
      </w:r>
    </w:p>
    <w:p w14:paraId="1703EA23" w14:textId="77777777" w:rsidR="00D5324E" w:rsidRPr="00617CA1" w:rsidRDefault="00D5324E" w:rsidP="00617CA1">
      <w:pPr>
        <w:spacing w:after="240" w:line="360" w:lineRule="exact"/>
        <w:ind w:left="720"/>
        <w:rPr>
          <w:rFonts w:cs="Arial"/>
          <w:b w:val="0"/>
          <w:bCs/>
          <w:i/>
          <w:iCs/>
          <w:sz w:val="22"/>
          <w:szCs w:val="22"/>
          <w:lang w:val="en-US"/>
        </w:rPr>
      </w:pPr>
      <w:r w:rsidRPr="00617CA1">
        <w:rPr>
          <w:rFonts w:cs="Arial"/>
          <w:b w:val="0"/>
          <w:bCs/>
          <w:i/>
          <w:iCs/>
          <w:sz w:val="22"/>
          <w:szCs w:val="22"/>
          <w:lang w:val="en-US"/>
        </w:rPr>
        <w:t>- When looking to the future for accessible housing for people with disabilities, several key points emerge from this review : (pg. 17)</w:t>
      </w:r>
    </w:p>
    <w:p w14:paraId="0C3A0ECB" w14:textId="77777777" w:rsidR="00D5324E" w:rsidRPr="00617CA1" w:rsidRDefault="00D5324E" w:rsidP="00617CA1">
      <w:pPr>
        <w:spacing w:after="240" w:line="360" w:lineRule="exact"/>
        <w:ind w:left="720"/>
        <w:rPr>
          <w:rFonts w:cs="Arial"/>
          <w:b w:val="0"/>
          <w:bCs/>
          <w:i/>
          <w:iCs/>
          <w:sz w:val="22"/>
          <w:szCs w:val="22"/>
          <w:lang w:val="en-US"/>
        </w:rPr>
      </w:pPr>
      <w:r w:rsidRPr="00617CA1">
        <w:rPr>
          <w:rFonts w:cs="Arial"/>
          <w:b w:val="0"/>
          <w:bCs/>
          <w:i/>
          <w:iCs/>
          <w:sz w:val="22"/>
          <w:szCs w:val="22"/>
          <w:lang w:val="en-US"/>
        </w:rPr>
        <w:t>…</w:t>
      </w:r>
    </w:p>
    <w:p w14:paraId="2A563F90" w14:textId="77777777" w:rsidR="00D5324E" w:rsidRPr="00617CA1" w:rsidRDefault="00D5324E" w:rsidP="00617CA1">
      <w:pPr>
        <w:spacing w:after="240" w:line="360" w:lineRule="exact"/>
        <w:ind w:left="720"/>
        <w:rPr>
          <w:rFonts w:cs="Arial"/>
          <w:b w:val="0"/>
          <w:bCs/>
          <w:i/>
          <w:iCs/>
          <w:sz w:val="22"/>
          <w:szCs w:val="22"/>
          <w:lang w:val="en-US"/>
        </w:rPr>
      </w:pPr>
      <w:r w:rsidRPr="00617CA1">
        <w:rPr>
          <w:rFonts w:cs="Arial"/>
          <w:b w:val="0"/>
          <w:bCs/>
          <w:i/>
          <w:iCs/>
          <w:sz w:val="22"/>
          <w:szCs w:val="22"/>
          <w:lang w:val="en-US"/>
        </w:rPr>
        <w:t>. Housing modification schemes are unlikely, in current form, to be a sufficient response to meet growing need.</w:t>
      </w:r>
    </w:p>
    <w:p w14:paraId="49D14B88" w14:textId="77777777" w:rsidR="00D5324E" w:rsidRPr="00617CA1" w:rsidRDefault="00D5324E" w:rsidP="00617CA1">
      <w:pPr>
        <w:spacing w:after="240" w:line="360" w:lineRule="exact"/>
        <w:ind w:left="720"/>
        <w:rPr>
          <w:rFonts w:cs="Arial"/>
          <w:b w:val="0"/>
          <w:bCs/>
          <w:i/>
          <w:iCs/>
          <w:sz w:val="22"/>
          <w:szCs w:val="22"/>
          <w:lang w:val="en-US"/>
        </w:rPr>
      </w:pPr>
      <w:r w:rsidRPr="00617CA1">
        <w:rPr>
          <w:rFonts w:cs="Arial"/>
          <w:b w:val="0"/>
          <w:bCs/>
          <w:i/>
          <w:iCs/>
          <w:sz w:val="22"/>
          <w:szCs w:val="22"/>
          <w:lang w:val="en-US"/>
        </w:rPr>
        <w:t xml:space="preserve">. Universal design features do not meet all the housing needs that arise for people with moderate or severe individual disabilities. The need for </w:t>
      </w:r>
      <w:proofErr w:type="spellStart"/>
      <w:r w:rsidRPr="00617CA1">
        <w:rPr>
          <w:rFonts w:cs="Arial"/>
          <w:b w:val="0"/>
          <w:bCs/>
          <w:i/>
          <w:iCs/>
          <w:sz w:val="22"/>
          <w:szCs w:val="22"/>
          <w:lang w:val="en-US"/>
        </w:rPr>
        <w:t>customised</w:t>
      </w:r>
      <w:proofErr w:type="spellEnd"/>
      <w:r w:rsidRPr="00617CA1">
        <w:rPr>
          <w:rFonts w:cs="Arial"/>
          <w:b w:val="0"/>
          <w:bCs/>
          <w:i/>
          <w:iCs/>
          <w:sz w:val="22"/>
          <w:szCs w:val="22"/>
          <w:lang w:val="en-US"/>
        </w:rPr>
        <w:t xml:space="preserve"> modification will remain.</w:t>
      </w:r>
    </w:p>
    <w:p w14:paraId="7D4B8089" w14:textId="77777777" w:rsidR="00D5324E" w:rsidRPr="00617CA1" w:rsidRDefault="00D5324E" w:rsidP="00617CA1">
      <w:pPr>
        <w:spacing w:after="240" w:line="360" w:lineRule="exact"/>
        <w:ind w:left="720"/>
        <w:rPr>
          <w:rFonts w:cs="Arial"/>
          <w:b w:val="0"/>
          <w:bCs/>
          <w:i/>
          <w:iCs/>
          <w:sz w:val="22"/>
          <w:szCs w:val="22"/>
          <w:lang w:val="en-US"/>
        </w:rPr>
      </w:pPr>
      <w:r w:rsidRPr="00617CA1">
        <w:rPr>
          <w:rFonts w:cs="Arial"/>
          <w:b w:val="0"/>
          <w:bCs/>
          <w:i/>
          <w:iCs/>
          <w:sz w:val="22"/>
          <w:szCs w:val="22"/>
          <w:lang w:val="en-US"/>
        </w:rPr>
        <w:t>…</w:t>
      </w:r>
    </w:p>
    <w:p w14:paraId="548F09B2" w14:textId="77777777" w:rsidR="00D5324E" w:rsidRPr="00617CA1" w:rsidRDefault="00D5324E" w:rsidP="00617CA1">
      <w:pPr>
        <w:spacing w:after="240" w:line="360" w:lineRule="exact"/>
        <w:ind w:left="720"/>
        <w:rPr>
          <w:rFonts w:cs="Arial"/>
          <w:b w:val="0"/>
          <w:bCs/>
          <w:i/>
          <w:iCs/>
          <w:sz w:val="22"/>
          <w:szCs w:val="22"/>
          <w:lang w:val="en-US"/>
        </w:rPr>
      </w:pPr>
      <w:r w:rsidRPr="00617CA1">
        <w:rPr>
          <w:rFonts w:cs="Arial"/>
          <w:b w:val="0"/>
          <w:bCs/>
          <w:i/>
          <w:iCs/>
          <w:sz w:val="22"/>
          <w:szCs w:val="22"/>
          <w:lang w:val="en-US"/>
        </w:rPr>
        <w:t>. The current generation of younger disabled, and the next generation of older disabled people are more open to use of assistive technologies.</w:t>
      </w:r>
    </w:p>
    <w:p w14:paraId="0E73CA4F" w14:textId="77777777" w:rsidR="00D5324E" w:rsidRPr="00617CA1" w:rsidRDefault="00D5324E" w:rsidP="00617CA1">
      <w:pPr>
        <w:spacing w:after="240" w:line="360" w:lineRule="exact"/>
        <w:ind w:left="720"/>
        <w:rPr>
          <w:rFonts w:cs="Arial"/>
          <w:b w:val="0"/>
          <w:bCs/>
          <w:i/>
          <w:iCs/>
          <w:sz w:val="22"/>
          <w:szCs w:val="22"/>
          <w:lang w:val="en-US"/>
        </w:rPr>
      </w:pPr>
      <w:r w:rsidRPr="00617CA1">
        <w:rPr>
          <w:rFonts w:cs="Arial"/>
          <w:b w:val="0"/>
          <w:bCs/>
          <w:i/>
          <w:iCs/>
          <w:sz w:val="22"/>
          <w:szCs w:val="22"/>
          <w:lang w:val="en-US"/>
        </w:rPr>
        <w:t>. Mainstreaming new accessible housing design through regulation will have a limited effect in the short to medium term. Most disabled people will live in existing stock.</w:t>
      </w:r>
    </w:p>
    <w:p w14:paraId="0B24E79C" w14:textId="5FCB0C85" w:rsidR="00D5324E" w:rsidRPr="00A04BC2" w:rsidRDefault="00D5324E" w:rsidP="00617CA1">
      <w:pPr>
        <w:spacing w:after="240" w:line="360" w:lineRule="exact"/>
        <w:ind w:left="720"/>
        <w:rPr>
          <w:rFonts w:cs="Arial"/>
          <w:b w:val="0"/>
          <w:bCs/>
          <w:i/>
          <w:iCs/>
          <w:sz w:val="22"/>
          <w:szCs w:val="22"/>
        </w:rPr>
      </w:pPr>
      <w:r w:rsidRPr="00617CA1">
        <w:rPr>
          <w:rFonts w:cs="Arial"/>
          <w:b w:val="0"/>
          <w:bCs/>
          <w:i/>
          <w:iCs/>
          <w:sz w:val="22"/>
          <w:szCs w:val="22"/>
          <w:lang w:val="en-US"/>
        </w:rPr>
        <w:t>. Consumer resistance to universal design homes is definite but on evidence, can be overcome with attention to good aesthetic design.</w:t>
      </w:r>
      <w:r w:rsidR="00617CA1">
        <w:rPr>
          <w:rFonts w:cs="Arial"/>
          <w:b w:val="0"/>
          <w:bCs/>
          <w:i/>
          <w:iCs/>
          <w:sz w:val="22"/>
          <w:szCs w:val="22"/>
          <w:lang w:val="en-US"/>
        </w:rPr>
        <w:t xml:space="preserve"> </w:t>
      </w:r>
      <w:r w:rsidR="00617CA1" w:rsidRPr="00A04BC2">
        <w:rPr>
          <w:rFonts w:cs="Arial"/>
          <w:b w:val="0"/>
          <w:bCs/>
          <w:i/>
          <w:iCs/>
          <w:sz w:val="22"/>
          <w:szCs w:val="22"/>
        </w:rPr>
        <w:t>(pg. 17)</w:t>
      </w:r>
    </w:p>
    <w:p w14:paraId="27FAF9E1" w14:textId="77777777" w:rsidR="00D5324E" w:rsidRPr="00617CA1" w:rsidRDefault="00D5324E" w:rsidP="00617CA1">
      <w:pPr>
        <w:spacing w:after="240" w:line="360" w:lineRule="auto"/>
        <w:rPr>
          <w:b w:val="0"/>
          <w:kern w:val="0"/>
          <w:sz w:val="22"/>
          <w:szCs w:val="22"/>
          <w:u w:val="single"/>
          <w:lang w:eastAsia="en-US" w:bidi="he-IL"/>
        </w:rPr>
      </w:pPr>
      <w:r w:rsidRPr="00617CA1">
        <w:rPr>
          <w:b w:val="0"/>
          <w:kern w:val="0"/>
          <w:sz w:val="22"/>
          <w:szCs w:val="22"/>
          <w:u w:val="single"/>
          <w:lang w:eastAsia="en-US" w:bidi="he-IL"/>
        </w:rPr>
        <w:lastRenderedPageBreak/>
        <w:t>Estas conclusões são importantes pois fazem destacar a importância de uma habitação globalmente acessível mas potencialmente adaptável num largo espectro de modificações, bem adequadas a essa procura bem diversificada.</w:t>
      </w:r>
    </w:p>
    <w:p w14:paraId="6250E41C" w14:textId="77777777" w:rsidR="00D5324E" w:rsidRPr="00617CA1" w:rsidRDefault="00D5324E" w:rsidP="00617CA1">
      <w:pPr>
        <w:pStyle w:val="Ttulo4"/>
      </w:pPr>
      <w:bookmarkStart w:id="8" w:name="_Toc102640973"/>
      <w:r w:rsidRPr="00617CA1">
        <w:t>Notas de remate</w:t>
      </w:r>
      <w:bookmarkEnd w:id="8"/>
    </w:p>
    <w:p w14:paraId="7DC1DF37" w14:textId="60CE1085" w:rsidR="00D5324E" w:rsidRPr="00617CA1" w:rsidRDefault="00D5324E" w:rsidP="00617CA1">
      <w:pPr>
        <w:spacing w:after="240" w:line="360" w:lineRule="auto"/>
        <w:rPr>
          <w:b w:val="0"/>
          <w:kern w:val="0"/>
          <w:sz w:val="22"/>
          <w:szCs w:val="22"/>
          <w:u w:val="single"/>
          <w:lang w:eastAsia="en-US" w:bidi="he-IL"/>
        </w:rPr>
      </w:pPr>
      <w:r w:rsidRPr="00617CA1">
        <w:rPr>
          <w:b w:val="0"/>
          <w:kern w:val="0"/>
          <w:sz w:val="22"/>
          <w:szCs w:val="22"/>
          <w:u w:val="single"/>
          <w:lang w:eastAsia="en-US" w:bidi="he-IL"/>
        </w:rPr>
        <w:t>Estas matérias da qualidade de vida e qualidade arquitetónica residencial na habitação intergeracional adaptável foram, assim, introduzidas, neste artigo, numa perspetiva de</w:t>
      </w:r>
      <w:r w:rsidR="00617CA1">
        <w:rPr>
          <w:b w:val="0"/>
          <w:kern w:val="0"/>
          <w:sz w:val="22"/>
          <w:szCs w:val="22"/>
          <w:u w:val="single"/>
          <w:lang w:eastAsia="en-US" w:bidi="he-IL"/>
        </w:rPr>
        <w:t xml:space="preserve"> </w:t>
      </w:r>
      <w:r w:rsidRPr="00617CA1">
        <w:rPr>
          <w:b w:val="0"/>
          <w:kern w:val="0"/>
          <w:sz w:val="22"/>
          <w:szCs w:val="22"/>
          <w:u w:val="single"/>
          <w:lang w:eastAsia="en-US" w:bidi="he-IL"/>
        </w:rPr>
        <w:t>enquadramento da qualidade de vida e residencial especialmente dirigida para idosos e pessoas fragilizadas</w:t>
      </w:r>
      <w:r w:rsidR="00617CA1">
        <w:rPr>
          <w:b w:val="0"/>
          <w:kern w:val="0"/>
          <w:sz w:val="22"/>
          <w:szCs w:val="22"/>
          <w:u w:val="single"/>
          <w:lang w:eastAsia="en-US" w:bidi="he-IL"/>
        </w:rPr>
        <w:t xml:space="preserve">; </w:t>
      </w:r>
      <w:r w:rsidRPr="00617CA1">
        <w:rPr>
          <w:b w:val="0"/>
          <w:kern w:val="0"/>
          <w:sz w:val="22"/>
          <w:szCs w:val="22"/>
          <w:u w:val="single"/>
          <w:lang w:eastAsia="en-US" w:bidi="he-IL"/>
        </w:rPr>
        <w:t>e serão desenvolvidas em próximos artigos no âmbito das seguintes temáticas:</w:t>
      </w:r>
    </w:p>
    <w:p w14:paraId="119D3BCB" w14:textId="2F88B97D" w:rsidR="00D5324E" w:rsidRPr="00617CA1" w:rsidRDefault="00D5324E" w:rsidP="00617CA1">
      <w:pPr>
        <w:pStyle w:val="PargrafodaLista"/>
        <w:numPr>
          <w:ilvl w:val="0"/>
          <w:numId w:val="7"/>
        </w:numPr>
        <w:spacing w:after="240" w:line="360" w:lineRule="auto"/>
        <w:rPr>
          <w:b w:val="0"/>
          <w:kern w:val="0"/>
          <w:sz w:val="22"/>
          <w:szCs w:val="22"/>
          <w:u w:val="single"/>
          <w:lang w:eastAsia="en-US" w:bidi="he-IL"/>
        </w:rPr>
      </w:pPr>
      <w:r w:rsidRPr="00617CA1">
        <w:rPr>
          <w:b w:val="0"/>
          <w:kern w:val="0"/>
          <w:sz w:val="22"/>
          <w:szCs w:val="22"/>
          <w:u w:val="single"/>
          <w:lang w:eastAsia="en-US" w:bidi="he-IL"/>
        </w:rPr>
        <w:t xml:space="preserve">relação entre a qualidade de vida e a qualidade arquitetónica e urbana na habitação intergeracional adaptável, </w:t>
      </w:r>
    </w:p>
    <w:p w14:paraId="580B8322" w14:textId="6BE73599" w:rsidR="00D5324E" w:rsidRPr="00617CA1" w:rsidRDefault="00D5324E" w:rsidP="00617CA1">
      <w:pPr>
        <w:pStyle w:val="PargrafodaLista"/>
        <w:numPr>
          <w:ilvl w:val="0"/>
          <w:numId w:val="7"/>
        </w:numPr>
        <w:spacing w:after="240" w:line="360" w:lineRule="auto"/>
        <w:rPr>
          <w:b w:val="0"/>
          <w:kern w:val="0"/>
          <w:sz w:val="22"/>
          <w:szCs w:val="22"/>
          <w:u w:val="single"/>
          <w:lang w:eastAsia="en-US" w:bidi="he-IL"/>
        </w:rPr>
      </w:pPr>
      <w:r w:rsidRPr="00617CA1">
        <w:rPr>
          <w:b w:val="0"/>
          <w:kern w:val="0"/>
          <w:sz w:val="22"/>
          <w:szCs w:val="22"/>
          <w:u w:val="single"/>
          <w:lang w:eastAsia="en-US" w:bidi="he-IL"/>
        </w:rPr>
        <w:t>e relação entre qualidade de vida e a pormenorização  da habitação intergeracional adaptável.</w:t>
      </w:r>
    </w:p>
    <w:p w14:paraId="51A09097" w14:textId="77777777" w:rsidR="00447C30" w:rsidRDefault="00447C30" w:rsidP="00447C30">
      <w:pPr>
        <w:rPr>
          <w:rFonts w:cs="Arial"/>
          <w:b w:val="0"/>
          <w:sz w:val="24"/>
          <w:szCs w:val="24"/>
          <w:highlight w:val="cyan"/>
        </w:rPr>
      </w:pPr>
    </w:p>
    <w:p w14:paraId="17D7C484" w14:textId="77777777" w:rsidR="00447C30" w:rsidRDefault="00447C30" w:rsidP="00447C30">
      <w:pPr>
        <w:rPr>
          <w:rFonts w:cs="Arial"/>
          <w:b w:val="0"/>
          <w:sz w:val="24"/>
          <w:szCs w:val="24"/>
          <w:highlight w:val="cyan"/>
        </w:rPr>
      </w:pPr>
    </w:p>
    <w:p w14:paraId="4B9ABB0B" w14:textId="5FCD6650" w:rsidR="00447C30" w:rsidRPr="006264BA" w:rsidRDefault="006264BA" w:rsidP="006264BA">
      <w:pPr>
        <w:pStyle w:val="Ttulo4"/>
      </w:pPr>
      <w:r w:rsidRPr="006264BA">
        <w:t>Bibliografia (referências prát</w:t>
      </w:r>
      <w:r>
        <w:t>icas)</w:t>
      </w:r>
    </w:p>
    <w:p w14:paraId="340CF0F4" w14:textId="77777777" w:rsidR="006264BA" w:rsidRPr="00A04BC2" w:rsidRDefault="006264BA" w:rsidP="006264BA">
      <w:pPr>
        <w:spacing w:after="240" w:line="360" w:lineRule="auto"/>
        <w:rPr>
          <w:b w:val="0"/>
          <w:kern w:val="0"/>
          <w:sz w:val="24"/>
          <w:szCs w:val="24"/>
          <w:lang w:val="en-US" w:eastAsia="en-US" w:bidi="he-IL"/>
        </w:rPr>
      </w:pPr>
      <w:proofErr w:type="spellStart"/>
      <w:r w:rsidRPr="006264BA">
        <w:rPr>
          <w:b w:val="0"/>
          <w:kern w:val="0"/>
          <w:sz w:val="24"/>
          <w:szCs w:val="24"/>
          <w:lang w:eastAsia="en-US" w:bidi="he-IL"/>
        </w:rPr>
        <w:t>Atkinson</w:t>
      </w:r>
      <w:proofErr w:type="spellEnd"/>
      <w:r w:rsidRPr="006264BA">
        <w:rPr>
          <w:b w:val="0"/>
          <w:kern w:val="0"/>
          <w:sz w:val="24"/>
          <w:szCs w:val="24"/>
          <w:lang w:eastAsia="en-US" w:bidi="he-IL"/>
        </w:rPr>
        <w:t xml:space="preserve">, Anthony B.; </w:t>
      </w:r>
      <w:proofErr w:type="spellStart"/>
      <w:r w:rsidRPr="006264BA">
        <w:rPr>
          <w:b w:val="0"/>
          <w:kern w:val="0"/>
          <w:sz w:val="24"/>
          <w:szCs w:val="24"/>
          <w:lang w:eastAsia="en-US" w:bidi="he-IL"/>
        </w:rPr>
        <w:t>Marlier</w:t>
      </w:r>
      <w:proofErr w:type="spellEnd"/>
      <w:r w:rsidRPr="006264BA">
        <w:rPr>
          <w:b w:val="0"/>
          <w:kern w:val="0"/>
          <w:sz w:val="24"/>
          <w:szCs w:val="24"/>
          <w:lang w:eastAsia="en-US" w:bidi="he-IL"/>
        </w:rPr>
        <w:t>, Eric (ed.) – </w:t>
      </w:r>
      <w:proofErr w:type="spellStart"/>
      <w:r w:rsidRPr="006264BA">
        <w:rPr>
          <w:bCs/>
          <w:kern w:val="0"/>
          <w:sz w:val="24"/>
          <w:szCs w:val="24"/>
          <w:lang w:eastAsia="en-US" w:bidi="he-IL"/>
        </w:rPr>
        <w:t>Income</w:t>
      </w:r>
      <w:proofErr w:type="spellEnd"/>
      <w:r w:rsidRPr="006264BA">
        <w:rPr>
          <w:bCs/>
          <w:kern w:val="0"/>
          <w:sz w:val="24"/>
          <w:szCs w:val="24"/>
          <w:lang w:eastAsia="en-US" w:bidi="he-IL"/>
        </w:rPr>
        <w:t xml:space="preserve"> </w:t>
      </w:r>
      <w:proofErr w:type="spellStart"/>
      <w:r w:rsidRPr="006264BA">
        <w:rPr>
          <w:bCs/>
          <w:kern w:val="0"/>
          <w:sz w:val="24"/>
          <w:szCs w:val="24"/>
          <w:lang w:eastAsia="en-US" w:bidi="he-IL"/>
        </w:rPr>
        <w:t>and</w:t>
      </w:r>
      <w:proofErr w:type="spellEnd"/>
      <w:r w:rsidRPr="006264BA">
        <w:rPr>
          <w:bCs/>
          <w:kern w:val="0"/>
          <w:sz w:val="24"/>
          <w:szCs w:val="24"/>
          <w:lang w:eastAsia="en-US" w:bidi="he-IL"/>
        </w:rPr>
        <w:t xml:space="preserve"> </w:t>
      </w:r>
      <w:proofErr w:type="spellStart"/>
      <w:r w:rsidRPr="006264BA">
        <w:rPr>
          <w:bCs/>
          <w:kern w:val="0"/>
          <w:sz w:val="24"/>
          <w:szCs w:val="24"/>
          <w:lang w:eastAsia="en-US" w:bidi="he-IL"/>
        </w:rPr>
        <w:t>living</w:t>
      </w:r>
      <w:proofErr w:type="spellEnd"/>
      <w:r w:rsidRPr="006264BA">
        <w:rPr>
          <w:bCs/>
          <w:kern w:val="0"/>
          <w:sz w:val="24"/>
          <w:szCs w:val="24"/>
          <w:lang w:eastAsia="en-US" w:bidi="he-IL"/>
        </w:rPr>
        <w:t xml:space="preserve"> </w:t>
      </w:r>
      <w:proofErr w:type="spellStart"/>
      <w:r w:rsidRPr="006264BA">
        <w:rPr>
          <w:bCs/>
          <w:kern w:val="0"/>
          <w:sz w:val="24"/>
          <w:szCs w:val="24"/>
          <w:lang w:eastAsia="en-US" w:bidi="he-IL"/>
        </w:rPr>
        <w:t>conditions</w:t>
      </w:r>
      <w:proofErr w:type="spellEnd"/>
      <w:r w:rsidRPr="006264BA">
        <w:rPr>
          <w:bCs/>
          <w:kern w:val="0"/>
          <w:sz w:val="24"/>
          <w:szCs w:val="24"/>
          <w:lang w:eastAsia="en-US" w:bidi="he-IL"/>
        </w:rPr>
        <w:t xml:space="preserve"> in </w:t>
      </w:r>
      <w:proofErr w:type="spellStart"/>
      <w:r w:rsidRPr="006264BA">
        <w:rPr>
          <w:bCs/>
          <w:kern w:val="0"/>
          <w:sz w:val="24"/>
          <w:szCs w:val="24"/>
          <w:lang w:eastAsia="en-US" w:bidi="he-IL"/>
        </w:rPr>
        <w:t>Europe</w:t>
      </w:r>
      <w:proofErr w:type="spellEnd"/>
      <w:r w:rsidRPr="006264BA">
        <w:rPr>
          <w:bCs/>
          <w:kern w:val="0"/>
          <w:sz w:val="24"/>
          <w:szCs w:val="24"/>
          <w:lang w:eastAsia="en-US" w:bidi="he-IL"/>
        </w:rPr>
        <w:t xml:space="preserve"> 2010</w:t>
      </w:r>
      <w:r w:rsidRPr="006264BA">
        <w:rPr>
          <w:b w:val="0"/>
          <w:kern w:val="0"/>
          <w:sz w:val="24"/>
          <w:szCs w:val="24"/>
          <w:lang w:eastAsia="en-US" w:bidi="he-IL"/>
        </w:rPr>
        <w:t>. </w:t>
      </w:r>
      <w:proofErr w:type="spellStart"/>
      <w:r w:rsidRPr="00A04BC2">
        <w:rPr>
          <w:b w:val="0"/>
          <w:kern w:val="0"/>
          <w:sz w:val="24"/>
          <w:szCs w:val="24"/>
          <w:lang w:val="en-US" w:eastAsia="en-US" w:bidi="he-IL"/>
        </w:rPr>
        <w:t>Luxemburgo</w:t>
      </w:r>
      <w:proofErr w:type="spellEnd"/>
      <w:r w:rsidRPr="00A04BC2">
        <w:rPr>
          <w:b w:val="0"/>
          <w:kern w:val="0"/>
          <w:sz w:val="24"/>
          <w:szCs w:val="24"/>
          <w:lang w:val="en-US" w:eastAsia="en-US" w:bidi="he-IL"/>
        </w:rPr>
        <w:t>: Eurostat European Commission, Publications Office of the European Union, 2010</w:t>
      </w:r>
    </w:p>
    <w:p w14:paraId="6F8498AE" w14:textId="25E72BF0" w:rsidR="006264BA" w:rsidRPr="00A04BC2" w:rsidRDefault="006264BA" w:rsidP="006264BA">
      <w:pPr>
        <w:spacing w:after="240" w:line="360" w:lineRule="auto"/>
        <w:rPr>
          <w:b w:val="0"/>
          <w:kern w:val="0"/>
          <w:sz w:val="24"/>
          <w:szCs w:val="24"/>
          <w:lang w:val="en-US" w:eastAsia="en-US" w:bidi="he-IL"/>
        </w:rPr>
      </w:pPr>
      <w:proofErr w:type="spellStart"/>
      <w:r w:rsidRPr="006264BA">
        <w:rPr>
          <w:b w:val="0"/>
          <w:kern w:val="0"/>
          <w:sz w:val="24"/>
          <w:szCs w:val="24"/>
          <w:lang w:val="en-US" w:eastAsia="en-US" w:bidi="he-IL"/>
        </w:rPr>
        <w:t>Birren</w:t>
      </w:r>
      <w:proofErr w:type="spellEnd"/>
      <w:r w:rsidRPr="006264BA">
        <w:rPr>
          <w:b w:val="0"/>
          <w:kern w:val="0"/>
          <w:sz w:val="24"/>
          <w:szCs w:val="24"/>
          <w:lang w:val="en-US" w:eastAsia="en-US" w:bidi="he-IL"/>
        </w:rPr>
        <w:t xml:space="preserve">, James; </w:t>
      </w:r>
      <w:proofErr w:type="spellStart"/>
      <w:r w:rsidRPr="006264BA">
        <w:rPr>
          <w:b w:val="0"/>
          <w:kern w:val="0"/>
          <w:sz w:val="24"/>
          <w:szCs w:val="24"/>
          <w:lang w:val="en-US" w:eastAsia="en-US" w:bidi="he-IL"/>
        </w:rPr>
        <w:t>Dieckmann</w:t>
      </w:r>
      <w:proofErr w:type="spellEnd"/>
      <w:r w:rsidRPr="006264BA">
        <w:rPr>
          <w:b w:val="0"/>
          <w:kern w:val="0"/>
          <w:sz w:val="24"/>
          <w:szCs w:val="24"/>
          <w:lang w:val="en-US" w:eastAsia="en-US" w:bidi="he-IL"/>
        </w:rPr>
        <w:t>, Lisa - </w:t>
      </w:r>
      <w:r w:rsidRPr="006264BA">
        <w:rPr>
          <w:bCs/>
          <w:kern w:val="0"/>
          <w:sz w:val="24"/>
          <w:szCs w:val="24"/>
          <w:lang w:val="en-US" w:eastAsia="en-US" w:bidi="he-IL"/>
        </w:rPr>
        <w:t>Concepts and Content of Quality of Life in the Later Years: An Overview</w:t>
      </w:r>
      <w:r w:rsidRPr="006264BA">
        <w:rPr>
          <w:b w:val="0"/>
          <w:kern w:val="0"/>
          <w:sz w:val="24"/>
          <w:szCs w:val="24"/>
          <w:lang w:val="en-US" w:eastAsia="en-US" w:bidi="he-IL"/>
        </w:rPr>
        <w:t xml:space="preserve">. In: </w:t>
      </w:r>
      <w:proofErr w:type="spellStart"/>
      <w:r w:rsidRPr="006264BA">
        <w:rPr>
          <w:b w:val="0"/>
          <w:kern w:val="0"/>
          <w:sz w:val="24"/>
          <w:szCs w:val="24"/>
          <w:lang w:val="en-US" w:eastAsia="en-US" w:bidi="he-IL"/>
        </w:rPr>
        <w:t>Birren</w:t>
      </w:r>
      <w:proofErr w:type="spellEnd"/>
      <w:r w:rsidRPr="006264BA">
        <w:rPr>
          <w:b w:val="0"/>
          <w:kern w:val="0"/>
          <w:sz w:val="24"/>
          <w:szCs w:val="24"/>
          <w:lang w:val="en-US" w:eastAsia="en-US" w:bidi="he-IL"/>
        </w:rPr>
        <w:t xml:space="preserve">, James; et al (org.) – </w:t>
      </w:r>
      <w:r w:rsidRPr="006264BA">
        <w:rPr>
          <w:bCs/>
          <w:kern w:val="0"/>
          <w:sz w:val="24"/>
          <w:szCs w:val="24"/>
          <w:lang w:val="en-US" w:eastAsia="en-US" w:bidi="he-IL"/>
        </w:rPr>
        <w:t>The concept and measurement of quality of life in the frai</w:t>
      </w:r>
      <w:r>
        <w:rPr>
          <w:bCs/>
          <w:kern w:val="0"/>
          <w:sz w:val="24"/>
          <w:szCs w:val="24"/>
          <w:lang w:val="en-US" w:eastAsia="en-US" w:bidi="he-IL"/>
        </w:rPr>
        <w:t xml:space="preserve">l </w:t>
      </w:r>
      <w:r w:rsidRPr="006264BA">
        <w:rPr>
          <w:bCs/>
          <w:kern w:val="0"/>
          <w:sz w:val="24"/>
          <w:szCs w:val="24"/>
          <w:lang w:val="en-US" w:eastAsia="en-US" w:bidi="he-IL"/>
        </w:rPr>
        <w:t>elderly</w:t>
      </w:r>
      <w:r w:rsidRPr="006264BA">
        <w:rPr>
          <w:b w:val="0"/>
          <w:kern w:val="0"/>
          <w:sz w:val="24"/>
          <w:szCs w:val="24"/>
          <w:lang w:val="en-US" w:eastAsia="en-US" w:bidi="he-IL"/>
        </w:rPr>
        <w:t>. </w:t>
      </w:r>
      <w:hyperlink r:id="rId10" w:history="1">
        <w:r w:rsidRPr="00A04BC2">
          <w:rPr>
            <w:b w:val="0"/>
            <w:kern w:val="0"/>
            <w:sz w:val="24"/>
            <w:szCs w:val="24"/>
            <w:lang w:val="en-US" w:eastAsia="en-US" w:bidi="he-IL"/>
          </w:rPr>
          <w:t>Cambridge</w:t>
        </w:r>
      </w:hyperlink>
      <w:r w:rsidRPr="00A04BC2">
        <w:rPr>
          <w:b w:val="0"/>
          <w:kern w:val="0"/>
          <w:sz w:val="24"/>
          <w:szCs w:val="24"/>
          <w:lang w:val="en-US" w:eastAsia="en-US" w:bidi="he-IL"/>
        </w:rPr>
        <w:t>, </w:t>
      </w:r>
      <w:hyperlink r:id="rId11" w:history="1">
        <w:r w:rsidRPr="00A04BC2">
          <w:rPr>
            <w:b w:val="0"/>
            <w:kern w:val="0"/>
            <w:sz w:val="24"/>
            <w:szCs w:val="24"/>
            <w:lang w:val="en-US" w:eastAsia="en-US" w:bidi="he-IL"/>
          </w:rPr>
          <w:t>Massachusetts</w:t>
        </w:r>
      </w:hyperlink>
      <w:r w:rsidRPr="00A04BC2">
        <w:rPr>
          <w:b w:val="0"/>
          <w:kern w:val="0"/>
          <w:sz w:val="24"/>
          <w:szCs w:val="24"/>
          <w:lang w:val="en-US" w:eastAsia="en-US" w:bidi="he-IL"/>
        </w:rPr>
        <w:t>: Academic Press, 1991, p. 344.</w:t>
      </w:r>
    </w:p>
    <w:p w14:paraId="4CE23575" w14:textId="77777777" w:rsidR="006264BA" w:rsidRPr="00A04BC2" w:rsidRDefault="006264BA" w:rsidP="006264BA">
      <w:pPr>
        <w:spacing w:after="240" w:line="360" w:lineRule="auto"/>
        <w:rPr>
          <w:b w:val="0"/>
          <w:kern w:val="0"/>
          <w:sz w:val="24"/>
          <w:szCs w:val="24"/>
          <w:lang w:val="en-US" w:eastAsia="en-US" w:bidi="he-IL"/>
        </w:rPr>
      </w:pPr>
      <w:r w:rsidRPr="006264BA">
        <w:rPr>
          <w:b w:val="0"/>
          <w:kern w:val="0"/>
          <w:sz w:val="24"/>
          <w:szCs w:val="24"/>
          <w:lang w:val="en-US" w:eastAsia="en-US" w:bidi="he-IL"/>
        </w:rPr>
        <w:t>European Environment Agency; AAVV – </w:t>
      </w:r>
      <w:r w:rsidRPr="006264BA">
        <w:rPr>
          <w:bCs/>
          <w:kern w:val="0"/>
          <w:sz w:val="24"/>
          <w:szCs w:val="24"/>
          <w:lang w:val="en-US" w:eastAsia="en-US" w:bidi="he-IL"/>
        </w:rPr>
        <w:t>Ensuring quality of life in Europe's cities and towns. </w:t>
      </w:r>
      <w:proofErr w:type="spellStart"/>
      <w:r w:rsidRPr="00A04BC2">
        <w:rPr>
          <w:bCs/>
          <w:kern w:val="0"/>
          <w:sz w:val="24"/>
          <w:szCs w:val="24"/>
          <w:lang w:val="en-US" w:eastAsia="en-US" w:bidi="he-IL"/>
        </w:rPr>
        <w:t>Luxemburgo</w:t>
      </w:r>
      <w:proofErr w:type="spellEnd"/>
      <w:r w:rsidRPr="00A04BC2">
        <w:rPr>
          <w:bCs/>
          <w:kern w:val="0"/>
          <w:sz w:val="24"/>
          <w:szCs w:val="24"/>
          <w:lang w:val="en-US" w:eastAsia="en-US" w:bidi="he-IL"/>
        </w:rPr>
        <w:t>: EEA Report No 5/2009</w:t>
      </w:r>
      <w:r w:rsidRPr="00A04BC2">
        <w:rPr>
          <w:b w:val="0"/>
          <w:kern w:val="0"/>
          <w:sz w:val="24"/>
          <w:szCs w:val="24"/>
          <w:lang w:val="en-US" w:eastAsia="en-US" w:bidi="he-IL"/>
        </w:rPr>
        <w:t xml:space="preserve">, Office for Official Publications of the European Communities, 2009. </w:t>
      </w:r>
      <w:proofErr w:type="spellStart"/>
      <w:r w:rsidRPr="00A04BC2">
        <w:rPr>
          <w:b w:val="0"/>
          <w:kern w:val="0"/>
          <w:sz w:val="24"/>
          <w:szCs w:val="24"/>
          <w:lang w:val="en-US" w:eastAsia="en-US" w:bidi="he-IL"/>
        </w:rPr>
        <w:t>Relatório</w:t>
      </w:r>
      <w:proofErr w:type="spellEnd"/>
      <w:r w:rsidRPr="00A04BC2">
        <w:rPr>
          <w:b w:val="0"/>
          <w:kern w:val="0"/>
          <w:sz w:val="24"/>
          <w:szCs w:val="24"/>
          <w:lang w:val="en-US" w:eastAsia="en-US" w:bidi="he-IL"/>
        </w:rPr>
        <w:t xml:space="preserve"> </w:t>
      </w:r>
      <w:proofErr w:type="spellStart"/>
      <w:r w:rsidRPr="00A04BC2">
        <w:rPr>
          <w:b w:val="0"/>
          <w:kern w:val="0"/>
          <w:sz w:val="24"/>
          <w:szCs w:val="24"/>
          <w:lang w:val="en-US" w:eastAsia="en-US" w:bidi="he-IL"/>
        </w:rPr>
        <w:t>escrito</w:t>
      </w:r>
      <w:proofErr w:type="spellEnd"/>
      <w:r w:rsidRPr="00A04BC2">
        <w:rPr>
          <w:b w:val="0"/>
          <w:kern w:val="0"/>
          <w:sz w:val="24"/>
          <w:szCs w:val="24"/>
          <w:lang w:val="en-US" w:eastAsia="en-US" w:bidi="he-IL"/>
        </w:rPr>
        <w:t xml:space="preserve"> e </w:t>
      </w:r>
      <w:proofErr w:type="spellStart"/>
      <w:r w:rsidRPr="00A04BC2">
        <w:rPr>
          <w:b w:val="0"/>
          <w:kern w:val="0"/>
          <w:sz w:val="24"/>
          <w:szCs w:val="24"/>
          <w:lang w:val="en-US" w:eastAsia="en-US" w:bidi="he-IL"/>
        </w:rPr>
        <w:t>compilado</w:t>
      </w:r>
      <w:proofErr w:type="spellEnd"/>
      <w:r w:rsidRPr="00A04BC2">
        <w:rPr>
          <w:b w:val="0"/>
          <w:kern w:val="0"/>
          <w:sz w:val="24"/>
          <w:szCs w:val="24"/>
          <w:lang w:val="en-US" w:eastAsia="en-US" w:bidi="he-IL"/>
        </w:rPr>
        <w:t xml:space="preserve"> </w:t>
      </w:r>
      <w:proofErr w:type="spellStart"/>
      <w:r w:rsidRPr="00A04BC2">
        <w:rPr>
          <w:b w:val="0"/>
          <w:kern w:val="0"/>
          <w:sz w:val="24"/>
          <w:szCs w:val="24"/>
          <w:lang w:val="en-US" w:eastAsia="en-US" w:bidi="he-IL"/>
        </w:rPr>
        <w:t>por</w:t>
      </w:r>
      <w:proofErr w:type="spellEnd"/>
      <w:r w:rsidRPr="00A04BC2">
        <w:rPr>
          <w:b w:val="0"/>
          <w:kern w:val="0"/>
          <w:sz w:val="24"/>
          <w:szCs w:val="24"/>
          <w:lang w:val="en-US" w:eastAsia="en-US" w:bidi="he-IL"/>
        </w:rPr>
        <w:t xml:space="preserve"> </w:t>
      </w:r>
      <w:proofErr w:type="spellStart"/>
      <w:r w:rsidRPr="00A04BC2">
        <w:rPr>
          <w:b w:val="0"/>
          <w:kern w:val="0"/>
          <w:sz w:val="24"/>
          <w:szCs w:val="24"/>
          <w:lang w:val="en-US" w:eastAsia="en-US" w:bidi="he-IL"/>
        </w:rPr>
        <w:t>diversos</w:t>
      </w:r>
      <w:proofErr w:type="spellEnd"/>
      <w:r w:rsidRPr="00A04BC2">
        <w:rPr>
          <w:b w:val="0"/>
          <w:kern w:val="0"/>
          <w:sz w:val="24"/>
          <w:szCs w:val="24"/>
          <w:lang w:val="en-US" w:eastAsia="en-US" w:bidi="he-IL"/>
        </w:rPr>
        <w:t xml:space="preserve"> </w:t>
      </w:r>
      <w:proofErr w:type="spellStart"/>
      <w:r w:rsidRPr="00A04BC2">
        <w:rPr>
          <w:b w:val="0"/>
          <w:kern w:val="0"/>
          <w:sz w:val="24"/>
          <w:szCs w:val="24"/>
          <w:lang w:val="en-US" w:eastAsia="en-US" w:bidi="he-IL"/>
        </w:rPr>
        <w:t>autores</w:t>
      </w:r>
      <w:proofErr w:type="spellEnd"/>
      <w:r w:rsidRPr="00A04BC2">
        <w:rPr>
          <w:b w:val="0"/>
          <w:kern w:val="0"/>
          <w:sz w:val="24"/>
          <w:szCs w:val="24"/>
          <w:lang w:val="en-US" w:eastAsia="en-US" w:bidi="he-IL"/>
        </w:rPr>
        <w:t xml:space="preserve"> de um </w:t>
      </w:r>
      <w:proofErr w:type="spellStart"/>
      <w:r w:rsidRPr="00A04BC2">
        <w:rPr>
          <w:b w:val="0"/>
          <w:kern w:val="0"/>
          <w:sz w:val="24"/>
          <w:szCs w:val="24"/>
          <w:lang w:val="en-US" w:eastAsia="en-US" w:bidi="he-IL"/>
        </w:rPr>
        <w:t>amplo</w:t>
      </w:r>
      <w:proofErr w:type="spellEnd"/>
      <w:r w:rsidRPr="00A04BC2">
        <w:rPr>
          <w:b w:val="0"/>
          <w:kern w:val="0"/>
          <w:sz w:val="24"/>
          <w:szCs w:val="24"/>
          <w:lang w:val="en-US" w:eastAsia="en-US" w:bidi="he-IL"/>
        </w:rPr>
        <w:t xml:space="preserve"> conjunto de </w:t>
      </w:r>
      <w:proofErr w:type="spellStart"/>
      <w:r w:rsidRPr="00A04BC2">
        <w:rPr>
          <w:b w:val="0"/>
          <w:kern w:val="0"/>
          <w:sz w:val="24"/>
          <w:szCs w:val="24"/>
          <w:lang w:val="en-US" w:eastAsia="en-US" w:bidi="he-IL"/>
        </w:rPr>
        <w:t>entidades</w:t>
      </w:r>
      <w:proofErr w:type="spellEnd"/>
      <w:r w:rsidRPr="00A04BC2">
        <w:rPr>
          <w:b w:val="0"/>
          <w:kern w:val="0"/>
          <w:sz w:val="24"/>
          <w:szCs w:val="24"/>
          <w:lang w:val="en-US" w:eastAsia="en-US" w:bidi="he-IL"/>
        </w:rPr>
        <w:t xml:space="preserve"> e </w:t>
      </w:r>
      <w:proofErr w:type="spellStart"/>
      <w:r w:rsidRPr="00A04BC2">
        <w:rPr>
          <w:b w:val="0"/>
          <w:kern w:val="0"/>
          <w:sz w:val="24"/>
          <w:szCs w:val="24"/>
          <w:lang w:val="en-US" w:eastAsia="en-US" w:bidi="he-IL"/>
        </w:rPr>
        <w:t>coordenado</w:t>
      </w:r>
      <w:proofErr w:type="spellEnd"/>
      <w:r w:rsidRPr="00A04BC2">
        <w:rPr>
          <w:b w:val="0"/>
          <w:kern w:val="0"/>
          <w:sz w:val="24"/>
          <w:szCs w:val="24"/>
          <w:lang w:val="en-US" w:eastAsia="en-US" w:bidi="he-IL"/>
        </w:rPr>
        <w:t xml:space="preserve"> e </w:t>
      </w:r>
      <w:proofErr w:type="spellStart"/>
      <w:r w:rsidRPr="00A04BC2">
        <w:rPr>
          <w:b w:val="0"/>
          <w:kern w:val="0"/>
          <w:sz w:val="24"/>
          <w:szCs w:val="24"/>
          <w:lang w:val="en-US" w:eastAsia="en-US" w:bidi="he-IL"/>
        </w:rPr>
        <w:t>editado</w:t>
      </w:r>
      <w:proofErr w:type="spellEnd"/>
      <w:r w:rsidRPr="00A04BC2">
        <w:rPr>
          <w:b w:val="0"/>
          <w:kern w:val="0"/>
          <w:sz w:val="24"/>
          <w:szCs w:val="24"/>
          <w:lang w:val="en-US" w:eastAsia="en-US" w:bidi="he-IL"/>
        </w:rPr>
        <w:t xml:space="preserve"> </w:t>
      </w:r>
      <w:proofErr w:type="spellStart"/>
      <w:r w:rsidRPr="00A04BC2">
        <w:rPr>
          <w:b w:val="0"/>
          <w:kern w:val="0"/>
          <w:sz w:val="24"/>
          <w:szCs w:val="24"/>
          <w:lang w:val="en-US" w:eastAsia="en-US" w:bidi="he-IL"/>
        </w:rPr>
        <w:t>por</w:t>
      </w:r>
      <w:proofErr w:type="spellEnd"/>
      <w:r w:rsidRPr="00A04BC2">
        <w:rPr>
          <w:b w:val="0"/>
          <w:kern w:val="0"/>
          <w:sz w:val="24"/>
          <w:szCs w:val="24"/>
          <w:lang w:val="en-US" w:eastAsia="en-US" w:bidi="he-IL"/>
        </w:rPr>
        <w:t xml:space="preserve"> Birgit Georgi and Ronan </w:t>
      </w:r>
      <w:proofErr w:type="spellStart"/>
      <w:r w:rsidRPr="00A04BC2">
        <w:rPr>
          <w:b w:val="0"/>
          <w:kern w:val="0"/>
          <w:sz w:val="24"/>
          <w:szCs w:val="24"/>
          <w:lang w:val="en-US" w:eastAsia="en-US" w:bidi="he-IL"/>
        </w:rPr>
        <w:t>Uhel</w:t>
      </w:r>
      <w:proofErr w:type="spellEnd"/>
      <w:r w:rsidRPr="00A04BC2">
        <w:rPr>
          <w:b w:val="0"/>
          <w:kern w:val="0"/>
          <w:sz w:val="24"/>
          <w:szCs w:val="24"/>
          <w:lang w:val="en-US" w:eastAsia="en-US" w:bidi="he-IL"/>
        </w:rPr>
        <w:t xml:space="preserve"> (EEA), </w:t>
      </w:r>
      <w:proofErr w:type="spellStart"/>
      <w:r w:rsidRPr="00A04BC2">
        <w:rPr>
          <w:b w:val="0"/>
          <w:kern w:val="0"/>
          <w:sz w:val="24"/>
          <w:szCs w:val="24"/>
          <w:lang w:val="en-US" w:eastAsia="en-US" w:bidi="he-IL"/>
        </w:rPr>
        <w:t>apoiado</w:t>
      </w:r>
      <w:proofErr w:type="spellEnd"/>
      <w:r w:rsidRPr="00A04BC2">
        <w:rPr>
          <w:b w:val="0"/>
          <w:kern w:val="0"/>
          <w:sz w:val="24"/>
          <w:szCs w:val="24"/>
          <w:lang w:val="en-US" w:eastAsia="en-US" w:bidi="he-IL"/>
        </w:rPr>
        <w:t xml:space="preserve"> </w:t>
      </w:r>
      <w:proofErr w:type="spellStart"/>
      <w:r w:rsidRPr="00A04BC2">
        <w:rPr>
          <w:b w:val="0"/>
          <w:kern w:val="0"/>
          <w:sz w:val="24"/>
          <w:szCs w:val="24"/>
          <w:lang w:val="en-US" w:eastAsia="en-US" w:bidi="he-IL"/>
        </w:rPr>
        <w:t>por</w:t>
      </w:r>
      <w:proofErr w:type="spellEnd"/>
      <w:r w:rsidRPr="00A04BC2">
        <w:rPr>
          <w:b w:val="0"/>
          <w:kern w:val="0"/>
          <w:sz w:val="24"/>
          <w:szCs w:val="24"/>
          <w:lang w:val="en-US" w:eastAsia="en-US" w:bidi="he-IL"/>
        </w:rPr>
        <w:t xml:space="preserve"> David Ludlow (University of the West of England, Bristol) e Michelle </w:t>
      </w:r>
      <w:proofErr w:type="spellStart"/>
      <w:r w:rsidRPr="00A04BC2">
        <w:rPr>
          <w:b w:val="0"/>
          <w:kern w:val="0"/>
          <w:sz w:val="24"/>
          <w:szCs w:val="24"/>
          <w:lang w:val="en-US" w:eastAsia="en-US" w:bidi="he-IL"/>
        </w:rPr>
        <w:t>Dobré</w:t>
      </w:r>
      <w:proofErr w:type="spellEnd"/>
      <w:r w:rsidRPr="00A04BC2">
        <w:rPr>
          <w:b w:val="0"/>
          <w:kern w:val="0"/>
          <w:sz w:val="24"/>
          <w:szCs w:val="24"/>
          <w:lang w:val="en-US" w:eastAsia="en-US" w:bidi="he-IL"/>
        </w:rPr>
        <w:t xml:space="preserve"> (University of Caen</w:t>
      </w:r>
      <w:r w:rsidRPr="00A04BC2">
        <w:rPr>
          <w:b w:val="0"/>
          <w:kern w:val="0"/>
          <w:sz w:val="24"/>
          <w:szCs w:val="24"/>
          <w:lang w:val="en-US" w:eastAsia="en-US" w:bidi="he-IL"/>
        </w:rPr>
        <w:noBreakHyphen/>
        <w:t xml:space="preserve">Normandy, Centre Maurice </w:t>
      </w:r>
      <w:proofErr w:type="spellStart"/>
      <w:r w:rsidRPr="00A04BC2">
        <w:rPr>
          <w:b w:val="0"/>
          <w:kern w:val="0"/>
          <w:sz w:val="24"/>
          <w:szCs w:val="24"/>
          <w:lang w:val="en-US" w:eastAsia="en-US" w:bidi="he-IL"/>
        </w:rPr>
        <w:t>Halbwachs</w:t>
      </w:r>
      <w:proofErr w:type="spellEnd"/>
      <w:r w:rsidRPr="00A04BC2">
        <w:rPr>
          <w:b w:val="0"/>
          <w:kern w:val="0"/>
          <w:sz w:val="24"/>
          <w:szCs w:val="24"/>
          <w:lang w:val="en-US" w:eastAsia="en-US" w:bidi="he-IL"/>
        </w:rPr>
        <w:t>).</w:t>
      </w:r>
    </w:p>
    <w:p w14:paraId="1D29B939" w14:textId="2C9AA124" w:rsidR="006264BA" w:rsidRPr="006264BA" w:rsidRDefault="006264BA" w:rsidP="006264BA">
      <w:pPr>
        <w:spacing w:after="240" w:line="360" w:lineRule="auto"/>
        <w:rPr>
          <w:b w:val="0"/>
          <w:kern w:val="0"/>
          <w:sz w:val="24"/>
          <w:szCs w:val="24"/>
          <w:lang w:val="en-US" w:eastAsia="en-US" w:bidi="he-IL"/>
        </w:rPr>
      </w:pPr>
      <w:r w:rsidRPr="006264BA">
        <w:rPr>
          <w:bCs/>
          <w:kern w:val="0"/>
          <w:sz w:val="24"/>
          <w:szCs w:val="24"/>
          <w:lang w:val="en-US" w:eastAsia="en-US" w:bidi="he-IL"/>
        </w:rPr>
        <w:lastRenderedPageBreak/>
        <w:t>Insights and the Future of Wellness in Senior Living</w:t>
      </w:r>
      <w:r w:rsidRPr="006264BA">
        <w:rPr>
          <w:b w:val="0"/>
          <w:kern w:val="0"/>
          <w:sz w:val="24"/>
          <w:szCs w:val="24"/>
          <w:lang w:val="en-US" w:eastAsia="en-US" w:bidi="he-IL"/>
        </w:rPr>
        <w:t>. Chicago, Senior Housing News, 2016.</w:t>
      </w:r>
    </w:p>
    <w:p w14:paraId="64B392E0" w14:textId="6016DAA2" w:rsidR="006264BA" w:rsidRPr="00A04BC2" w:rsidRDefault="006264BA" w:rsidP="006264BA">
      <w:pPr>
        <w:spacing w:after="240" w:line="360" w:lineRule="auto"/>
        <w:rPr>
          <w:b w:val="0"/>
          <w:kern w:val="0"/>
          <w:sz w:val="24"/>
          <w:szCs w:val="24"/>
          <w:lang w:val="en-US" w:eastAsia="en-US" w:bidi="he-IL"/>
        </w:rPr>
      </w:pPr>
      <w:r w:rsidRPr="006264BA">
        <w:rPr>
          <w:b w:val="0"/>
          <w:kern w:val="0"/>
          <w:sz w:val="24"/>
          <w:szCs w:val="24"/>
          <w:lang w:val="en-US" w:eastAsia="en-US" w:bidi="he-IL"/>
        </w:rPr>
        <w:t xml:space="preserve">Katz,  Sidney; </w:t>
      </w:r>
      <w:proofErr w:type="spellStart"/>
      <w:r w:rsidRPr="006264BA">
        <w:rPr>
          <w:b w:val="0"/>
          <w:kern w:val="0"/>
          <w:sz w:val="24"/>
          <w:szCs w:val="24"/>
          <w:lang w:val="en-US" w:eastAsia="en-US" w:bidi="he-IL"/>
        </w:rPr>
        <w:t>Gurland</w:t>
      </w:r>
      <w:proofErr w:type="spellEnd"/>
      <w:r w:rsidRPr="006264BA">
        <w:rPr>
          <w:b w:val="0"/>
          <w:kern w:val="0"/>
          <w:sz w:val="24"/>
          <w:szCs w:val="24"/>
          <w:lang w:val="en-US" w:eastAsia="en-US" w:bidi="he-IL"/>
        </w:rPr>
        <w:t>, Barry J. –</w:t>
      </w:r>
      <w:r w:rsidRPr="006264BA">
        <w:rPr>
          <w:bCs/>
          <w:kern w:val="0"/>
          <w:sz w:val="24"/>
          <w:szCs w:val="24"/>
          <w:lang w:val="en-US" w:eastAsia="en-US" w:bidi="he-IL"/>
        </w:rPr>
        <w:t> Science of quality of life of elders: challenge and opportunity</w:t>
      </w:r>
      <w:r w:rsidRPr="006264BA">
        <w:rPr>
          <w:b w:val="0"/>
          <w:kern w:val="0"/>
          <w:sz w:val="24"/>
          <w:szCs w:val="24"/>
          <w:lang w:val="en-US" w:eastAsia="en-US" w:bidi="he-IL"/>
        </w:rPr>
        <w:t xml:space="preserve">. In: </w:t>
      </w:r>
      <w:proofErr w:type="spellStart"/>
      <w:r w:rsidRPr="006264BA">
        <w:rPr>
          <w:b w:val="0"/>
          <w:kern w:val="0"/>
          <w:sz w:val="24"/>
          <w:szCs w:val="24"/>
          <w:lang w:val="en-US" w:eastAsia="en-US" w:bidi="he-IL"/>
        </w:rPr>
        <w:t>Birren</w:t>
      </w:r>
      <w:proofErr w:type="spellEnd"/>
      <w:r w:rsidRPr="006264BA">
        <w:rPr>
          <w:b w:val="0"/>
          <w:kern w:val="0"/>
          <w:sz w:val="24"/>
          <w:szCs w:val="24"/>
          <w:lang w:val="en-US" w:eastAsia="en-US" w:bidi="he-IL"/>
        </w:rPr>
        <w:t xml:space="preserve">, James; et al (org.) – </w:t>
      </w:r>
      <w:r w:rsidRPr="006264BA">
        <w:rPr>
          <w:bCs/>
          <w:kern w:val="0"/>
          <w:sz w:val="24"/>
          <w:szCs w:val="24"/>
          <w:lang w:val="en-US" w:eastAsia="en-US" w:bidi="he-IL"/>
        </w:rPr>
        <w:t xml:space="preserve">The concept and measurement of quality of life in the frail </w:t>
      </w:r>
      <w:proofErr w:type="spellStart"/>
      <w:r w:rsidRPr="006264BA">
        <w:rPr>
          <w:bCs/>
          <w:kern w:val="0"/>
          <w:sz w:val="24"/>
          <w:szCs w:val="24"/>
          <w:lang w:val="en-US" w:eastAsia="en-US" w:bidi="he-IL"/>
        </w:rPr>
        <w:t>elderly</w:t>
      </w:r>
      <w:r w:rsidRPr="006264BA">
        <w:rPr>
          <w:b w:val="0"/>
          <w:kern w:val="0"/>
          <w:sz w:val="24"/>
          <w:szCs w:val="24"/>
          <w:lang w:val="en-US" w:eastAsia="en-US" w:bidi="he-IL"/>
        </w:rPr>
        <w:t>.</w:t>
      </w:r>
      <w:hyperlink r:id="rId12" w:history="1">
        <w:r w:rsidRPr="00A04BC2">
          <w:rPr>
            <w:b w:val="0"/>
            <w:kern w:val="0"/>
            <w:sz w:val="24"/>
            <w:szCs w:val="24"/>
            <w:lang w:val="en-US" w:eastAsia="en-US" w:bidi="he-IL"/>
          </w:rPr>
          <w:t>Cambridge</w:t>
        </w:r>
        <w:proofErr w:type="spellEnd"/>
      </w:hyperlink>
      <w:r w:rsidRPr="00A04BC2">
        <w:rPr>
          <w:b w:val="0"/>
          <w:kern w:val="0"/>
          <w:sz w:val="24"/>
          <w:szCs w:val="24"/>
          <w:lang w:val="en-US" w:eastAsia="en-US" w:bidi="he-IL"/>
        </w:rPr>
        <w:t>, </w:t>
      </w:r>
      <w:hyperlink r:id="rId13" w:history="1">
        <w:r w:rsidRPr="00A04BC2">
          <w:rPr>
            <w:b w:val="0"/>
            <w:kern w:val="0"/>
            <w:sz w:val="24"/>
            <w:szCs w:val="24"/>
            <w:lang w:val="en-US" w:eastAsia="en-US" w:bidi="he-IL"/>
          </w:rPr>
          <w:t>Massachusetts</w:t>
        </w:r>
      </w:hyperlink>
      <w:r w:rsidRPr="00A04BC2">
        <w:rPr>
          <w:b w:val="0"/>
          <w:kern w:val="0"/>
          <w:sz w:val="24"/>
          <w:szCs w:val="24"/>
          <w:lang w:val="en-US" w:eastAsia="en-US" w:bidi="he-IL"/>
        </w:rPr>
        <w:t>: Academic Press, 1991, p. 335.</w:t>
      </w:r>
    </w:p>
    <w:p w14:paraId="58168D0A" w14:textId="77777777" w:rsidR="006264BA" w:rsidRPr="006264BA" w:rsidRDefault="006264BA" w:rsidP="006264BA">
      <w:pPr>
        <w:spacing w:after="240" w:line="360" w:lineRule="auto"/>
        <w:rPr>
          <w:b w:val="0"/>
          <w:kern w:val="0"/>
          <w:sz w:val="24"/>
          <w:szCs w:val="24"/>
          <w:lang w:val="en-US" w:eastAsia="en-US" w:bidi="he-IL"/>
        </w:rPr>
      </w:pPr>
      <w:r w:rsidRPr="006264BA">
        <w:rPr>
          <w:b w:val="0"/>
          <w:kern w:val="0"/>
          <w:sz w:val="24"/>
          <w:szCs w:val="24"/>
          <w:lang w:val="en-US" w:eastAsia="en-US" w:bidi="he-IL"/>
        </w:rPr>
        <w:t xml:space="preserve">Pannell, Jenny; Blood, Imogen; </w:t>
      </w:r>
      <w:proofErr w:type="spellStart"/>
      <w:r w:rsidRPr="006264BA">
        <w:rPr>
          <w:b w:val="0"/>
          <w:kern w:val="0"/>
          <w:sz w:val="24"/>
          <w:szCs w:val="24"/>
          <w:lang w:val="en-US" w:eastAsia="en-US" w:bidi="he-IL"/>
        </w:rPr>
        <w:t>Copeman</w:t>
      </w:r>
      <w:proofErr w:type="spellEnd"/>
      <w:r w:rsidRPr="006264BA">
        <w:rPr>
          <w:b w:val="0"/>
          <w:kern w:val="0"/>
          <w:sz w:val="24"/>
          <w:szCs w:val="24"/>
          <w:lang w:val="en-US" w:eastAsia="en-US" w:bidi="he-IL"/>
        </w:rPr>
        <w:t>, Ian; </w:t>
      </w:r>
      <w:r w:rsidRPr="006264BA">
        <w:rPr>
          <w:bCs/>
          <w:kern w:val="0"/>
          <w:sz w:val="24"/>
          <w:szCs w:val="24"/>
          <w:lang w:val="en-US" w:eastAsia="en-US" w:bidi="he-IL"/>
        </w:rPr>
        <w:t>The Housing and Support Partnership – Affordability, choices and quality of life in Housing With Care</w:t>
      </w:r>
      <w:r w:rsidRPr="006264BA">
        <w:rPr>
          <w:b w:val="0"/>
          <w:kern w:val="0"/>
          <w:sz w:val="24"/>
          <w:szCs w:val="24"/>
          <w:lang w:val="en-US" w:eastAsia="en-US" w:bidi="he-IL"/>
        </w:rPr>
        <w:t xml:space="preserve"> (HWC).York: The Joseph Rowntree Foundation, 2012.</w:t>
      </w:r>
    </w:p>
    <w:p w14:paraId="742DA786" w14:textId="77777777" w:rsidR="006264BA" w:rsidRPr="00A04BC2" w:rsidRDefault="006264BA" w:rsidP="006264BA">
      <w:pPr>
        <w:spacing w:after="240" w:line="360" w:lineRule="auto"/>
        <w:rPr>
          <w:b w:val="0"/>
          <w:kern w:val="0"/>
          <w:sz w:val="24"/>
          <w:szCs w:val="24"/>
          <w:lang w:val="en-US" w:eastAsia="en-US" w:bidi="he-IL"/>
        </w:rPr>
      </w:pPr>
      <w:r w:rsidRPr="006264BA">
        <w:rPr>
          <w:b w:val="0"/>
          <w:kern w:val="0"/>
          <w:sz w:val="24"/>
          <w:szCs w:val="24"/>
          <w:lang w:val="en-US" w:eastAsia="en-US" w:bidi="he-IL"/>
        </w:rPr>
        <w:t>Scotts, Margie; Saville-Smith, Kay; James, Bev – </w:t>
      </w:r>
      <w:r w:rsidRPr="006264BA">
        <w:rPr>
          <w:bCs/>
          <w:kern w:val="0"/>
          <w:sz w:val="24"/>
          <w:szCs w:val="24"/>
          <w:lang w:val="en-US" w:eastAsia="en-US" w:bidi="he-IL"/>
        </w:rPr>
        <w:t xml:space="preserve">International trends in accessible housing for people with disabilities: selected review of policies and </w:t>
      </w:r>
      <w:proofErr w:type="spellStart"/>
      <w:r w:rsidRPr="006264BA">
        <w:rPr>
          <w:bCs/>
          <w:kern w:val="0"/>
          <w:sz w:val="24"/>
          <w:szCs w:val="24"/>
          <w:lang w:val="en-US" w:eastAsia="en-US" w:bidi="he-IL"/>
        </w:rPr>
        <w:t>programmes</w:t>
      </w:r>
      <w:proofErr w:type="spellEnd"/>
      <w:r w:rsidRPr="006264BA">
        <w:rPr>
          <w:bCs/>
          <w:kern w:val="0"/>
          <w:sz w:val="24"/>
          <w:szCs w:val="24"/>
          <w:lang w:val="en-US" w:eastAsia="en-US" w:bidi="he-IL"/>
        </w:rPr>
        <w:t xml:space="preserve"> in Europe, North America, United Kingdom, Japan and Australia</w:t>
      </w:r>
      <w:r w:rsidRPr="006264BA">
        <w:rPr>
          <w:b w:val="0"/>
          <w:kern w:val="0"/>
          <w:sz w:val="24"/>
          <w:szCs w:val="24"/>
          <w:lang w:val="en-US" w:eastAsia="en-US" w:bidi="he-IL"/>
        </w:rPr>
        <w:t>. </w:t>
      </w:r>
      <w:r w:rsidRPr="00A04BC2">
        <w:rPr>
          <w:b w:val="0"/>
          <w:kern w:val="0"/>
          <w:sz w:val="24"/>
          <w:szCs w:val="24"/>
          <w:lang w:val="en-US" w:eastAsia="en-US" w:bidi="he-IL"/>
        </w:rPr>
        <w:t>Working Paper 2. Wellington e Auckland: Centre for Research, Evaluation and Social Assessment (CRESA), Auckland Disability Resource Centre, Centre for Housing Research Aotearoa New Zealand (CHRANZ), 2007.</w:t>
      </w:r>
    </w:p>
    <w:p w14:paraId="1680B94B" w14:textId="77777777" w:rsidR="006264BA" w:rsidRPr="00A04BC2" w:rsidRDefault="006264BA" w:rsidP="006264BA">
      <w:pPr>
        <w:spacing w:after="240" w:line="360" w:lineRule="auto"/>
        <w:rPr>
          <w:b w:val="0"/>
          <w:kern w:val="0"/>
          <w:sz w:val="24"/>
          <w:szCs w:val="24"/>
          <w:lang w:val="en-US" w:eastAsia="en-US" w:bidi="he-IL"/>
        </w:rPr>
      </w:pPr>
      <w:r w:rsidRPr="006264BA">
        <w:rPr>
          <w:b w:val="0"/>
          <w:kern w:val="0"/>
          <w:sz w:val="24"/>
          <w:szCs w:val="24"/>
          <w:lang w:val="en-US" w:eastAsia="en-US" w:bidi="he-IL"/>
        </w:rPr>
        <w:t>Wright, Gwendolyn – </w:t>
      </w:r>
      <w:r w:rsidRPr="006264BA">
        <w:rPr>
          <w:bCs/>
          <w:kern w:val="0"/>
          <w:sz w:val="24"/>
          <w:szCs w:val="24"/>
          <w:lang w:val="en-US" w:eastAsia="en-US" w:bidi="he-IL"/>
        </w:rPr>
        <w:t>Design and Affordable American Housing</w:t>
      </w:r>
      <w:r w:rsidRPr="006264BA">
        <w:rPr>
          <w:b w:val="0"/>
          <w:kern w:val="0"/>
          <w:sz w:val="24"/>
          <w:szCs w:val="24"/>
          <w:lang w:val="en-US" w:eastAsia="en-US" w:bidi="he-IL"/>
        </w:rPr>
        <w:t xml:space="preserve">. </w:t>
      </w:r>
      <w:r w:rsidRPr="00A04BC2">
        <w:rPr>
          <w:b w:val="0"/>
          <w:kern w:val="0"/>
          <w:sz w:val="24"/>
          <w:szCs w:val="24"/>
          <w:lang w:val="en-US" w:eastAsia="en-US" w:bidi="he-IL"/>
        </w:rPr>
        <w:t>Columbia University, US Department of Housing and Urban Development, Office of Policy Development and Research: Cityscape, Volume 16, n.º 2, 2014.</w:t>
      </w:r>
    </w:p>
    <w:p w14:paraId="0A066C97" w14:textId="77777777" w:rsidR="00447C30" w:rsidRPr="006264BA" w:rsidRDefault="00447C30" w:rsidP="00447C30">
      <w:pPr>
        <w:spacing w:after="120"/>
        <w:rPr>
          <w:rStyle w:val="a-size-large"/>
          <w:rFonts w:cs="Arial"/>
          <w:b w:val="0"/>
          <w:sz w:val="24"/>
          <w:szCs w:val="24"/>
          <w:highlight w:val="cyan"/>
          <w:lang w:val="en-US"/>
        </w:rPr>
      </w:pPr>
    </w:p>
    <w:p w14:paraId="53965C5E" w14:textId="77777777" w:rsidR="00447C30" w:rsidRPr="0030664B" w:rsidRDefault="00447C30" w:rsidP="00447C30">
      <w:pPr>
        <w:keepNext/>
        <w:spacing w:before="600" w:after="240" w:line="360" w:lineRule="auto"/>
        <w:outlineLvl w:val="1"/>
        <w:rPr>
          <w:rFonts w:cs="Arial"/>
          <w:i/>
          <w:kern w:val="0"/>
          <w:sz w:val="36"/>
          <w:szCs w:val="36"/>
          <w:u w:val="single"/>
          <w:lang w:eastAsia="en-US" w:bidi="he-IL"/>
        </w:rPr>
      </w:pPr>
      <w:r w:rsidRPr="0030664B">
        <w:rPr>
          <w:rFonts w:cs="Arial"/>
          <w:i/>
          <w:kern w:val="0"/>
          <w:sz w:val="36"/>
          <w:szCs w:val="36"/>
          <w:u w:val="single"/>
          <w:lang w:eastAsia="en-US" w:bidi="he-IL"/>
        </w:rPr>
        <w:t>Referências editoriais:</w:t>
      </w:r>
    </w:p>
    <w:p w14:paraId="4A627550" w14:textId="13BF0326" w:rsidR="00447C30" w:rsidRPr="0030664B" w:rsidRDefault="00447C30" w:rsidP="00447C30">
      <w:pPr>
        <w:keepNext/>
        <w:spacing w:after="120" w:line="360" w:lineRule="auto"/>
        <w:outlineLvl w:val="1"/>
        <w:rPr>
          <w:i/>
          <w:sz w:val="22"/>
          <w:szCs w:val="22"/>
        </w:rPr>
      </w:pPr>
      <w:r w:rsidRPr="0030664B">
        <w:rPr>
          <w:i/>
          <w:sz w:val="22"/>
          <w:szCs w:val="22"/>
        </w:rPr>
        <w:t xml:space="preserve">1.ª Edição: </w:t>
      </w:r>
      <w:proofErr w:type="spellStart"/>
      <w:r w:rsidRPr="0030664B">
        <w:rPr>
          <w:i/>
          <w:sz w:val="22"/>
          <w:szCs w:val="22"/>
        </w:rPr>
        <w:t>Infohabitar</w:t>
      </w:r>
      <w:proofErr w:type="spellEnd"/>
      <w:r>
        <w:rPr>
          <w:i/>
          <w:sz w:val="22"/>
          <w:szCs w:val="22"/>
        </w:rPr>
        <w:t>, Ano XVI</w:t>
      </w:r>
      <w:r w:rsidR="00A04BC2">
        <w:rPr>
          <w:i/>
          <w:sz w:val="22"/>
          <w:szCs w:val="22"/>
        </w:rPr>
        <w:t>II</w:t>
      </w:r>
      <w:r>
        <w:rPr>
          <w:i/>
          <w:sz w:val="22"/>
          <w:szCs w:val="22"/>
        </w:rPr>
        <w:t>,</w:t>
      </w:r>
      <w:r w:rsidRPr="0030664B">
        <w:rPr>
          <w:i/>
          <w:sz w:val="22"/>
          <w:szCs w:val="22"/>
        </w:rPr>
        <w:t xml:space="preserve"> </w:t>
      </w:r>
      <w:r>
        <w:rPr>
          <w:i/>
          <w:sz w:val="22"/>
          <w:szCs w:val="22"/>
        </w:rPr>
        <w:t xml:space="preserve">n.º </w:t>
      </w:r>
      <w:r w:rsidR="00A04BC2">
        <w:rPr>
          <w:i/>
          <w:sz w:val="22"/>
          <w:szCs w:val="22"/>
        </w:rPr>
        <w:t>805</w:t>
      </w:r>
      <w:r>
        <w:rPr>
          <w:i/>
          <w:sz w:val="22"/>
          <w:szCs w:val="22"/>
        </w:rPr>
        <w:t xml:space="preserve">, </w:t>
      </w:r>
      <w:r w:rsidR="00D5324E">
        <w:rPr>
          <w:i/>
          <w:sz w:val="22"/>
          <w:szCs w:val="22"/>
        </w:rPr>
        <w:t>quarta</w:t>
      </w:r>
      <w:r>
        <w:rPr>
          <w:i/>
          <w:sz w:val="22"/>
          <w:szCs w:val="22"/>
        </w:rPr>
        <w:t xml:space="preserve">-feira, </w:t>
      </w:r>
      <w:r w:rsidR="00D5324E">
        <w:rPr>
          <w:i/>
          <w:sz w:val="22"/>
          <w:szCs w:val="22"/>
        </w:rPr>
        <w:t>fevereiro 16</w:t>
      </w:r>
      <w:r>
        <w:rPr>
          <w:i/>
          <w:sz w:val="22"/>
          <w:szCs w:val="22"/>
        </w:rPr>
        <w:t>, 202</w:t>
      </w:r>
      <w:r w:rsidR="00D5324E">
        <w:rPr>
          <w:i/>
          <w:sz w:val="22"/>
          <w:szCs w:val="22"/>
        </w:rPr>
        <w:t>2</w:t>
      </w:r>
    </w:p>
    <w:p w14:paraId="3E3B5EDF" w14:textId="47077166" w:rsidR="00447C30" w:rsidRDefault="00447C30" w:rsidP="00D5324E">
      <w:pPr>
        <w:spacing w:after="240" w:line="360" w:lineRule="auto"/>
        <w:rPr>
          <w:bCs/>
          <w:i/>
          <w:color w:val="000000"/>
          <w:sz w:val="22"/>
          <w:szCs w:val="22"/>
        </w:rPr>
      </w:pPr>
      <w:r w:rsidRPr="0030664B">
        <w:rPr>
          <w:bCs/>
          <w:i/>
          <w:color w:val="000000"/>
          <w:sz w:val="22"/>
          <w:szCs w:val="22"/>
        </w:rPr>
        <w:t xml:space="preserve">Link para a 1.ª edição: </w:t>
      </w:r>
      <w:hyperlink r:id="rId14" w:history="1">
        <w:r w:rsidR="00D5324E" w:rsidRPr="00444723">
          <w:rPr>
            <w:rStyle w:val="Hiperligao"/>
            <w:bCs/>
            <w:i/>
            <w:sz w:val="22"/>
            <w:szCs w:val="22"/>
          </w:rPr>
          <w:t>http://infohabitar.blogspot.com/2022/02/notas-sobre-o-enquadramento-da.html</w:t>
        </w:r>
      </w:hyperlink>
    </w:p>
    <w:p w14:paraId="4788482A" w14:textId="77777777" w:rsidR="00D5324E" w:rsidRDefault="00D5324E" w:rsidP="00D5324E">
      <w:pPr>
        <w:spacing w:after="240" w:line="360" w:lineRule="auto"/>
        <w:rPr>
          <w:bCs/>
          <w:i/>
          <w:color w:val="000000"/>
          <w:sz w:val="22"/>
          <w:szCs w:val="22"/>
        </w:rPr>
      </w:pPr>
    </w:p>
    <w:p w14:paraId="06B35E91" w14:textId="77777777" w:rsidR="00447C30" w:rsidRDefault="00447C30" w:rsidP="00447C30">
      <w:pPr>
        <w:spacing w:after="240" w:line="360" w:lineRule="auto"/>
        <w:rPr>
          <w:i/>
          <w:color w:val="000000"/>
          <w:sz w:val="22"/>
          <w:szCs w:val="22"/>
        </w:rPr>
      </w:pPr>
      <w:r w:rsidRPr="0030664B">
        <w:rPr>
          <w:i/>
          <w:color w:val="000000"/>
          <w:sz w:val="22"/>
          <w:szCs w:val="22"/>
          <w:u w:val="single"/>
        </w:rPr>
        <w:t>Etiquetas/palavras chave</w:t>
      </w:r>
      <w:r w:rsidRPr="0030664B">
        <w:rPr>
          <w:i/>
          <w:color w:val="000000"/>
          <w:sz w:val="22"/>
          <w:szCs w:val="22"/>
        </w:rPr>
        <w:t xml:space="preserve">: </w:t>
      </w:r>
      <w:r>
        <w:rPr>
          <w:i/>
          <w:color w:val="000000"/>
          <w:sz w:val="22"/>
          <w:szCs w:val="22"/>
        </w:rPr>
        <w:t>habitação, habitação intergeracional, habitação para idosos, intergeracionalidade</w:t>
      </w:r>
    </w:p>
    <w:p w14:paraId="48A2DE50" w14:textId="2CAB596F" w:rsidR="009506F1" w:rsidRPr="009506F1" w:rsidRDefault="009506F1" w:rsidP="009506F1">
      <w:pPr>
        <w:spacing w:after="120"/>
        <w:rPr>
          <w:b w:val="0"/>
          <w:i/>
          <w:color w:val="000000"/>
          <w:sz w:val="22"/>
          <w:szCs w:val="22"/>
          <w:u w:val="single"/>
        </w:rPr>
      </w:pPr>
      <w:r w:rsidRPr="009506F1">
        <w:rPr>
          <w:b w:val="0"/>
          <w:i/>
          <w:color w:val="000000"/>
          <w:sz w:val="22"/>
          <w:szCs w:val="22"/>
          <w:u w:val="single"/>
        </w:rPr>
        <w:lastRenderedPageBreak/>
        <w:t xml:space="preserve">Nota editorial da </w:t>
      </w:r>
      <w:proofErr w:type="spellStart"/>
      <w:r w:rsidRPr="009506F1">
        <w:rPr>
          <w:b w:val="0"/>
          <w:i/>
          <w:color w:val="000000"/>
          <w:sz w:val="22"/>
          <w:szCs w:val="22"/>
          <w:u w:val="single"/>
        </w:rPr>
        <w:t>Infohabitar</w:t>
      </w:r>
      <w:proofErr w:type="spellEnd"/>
      <w:r w:rsidRPr="009506F1">
        <w:rPr>
          <w:b w:val="0"/>
          <w:i/>
          <w:color w:val="000000"/>
          <w:sz w:val="22"/>
          <w:szCs w:val="22"/>
          <w:u w:val="single"/>
        </w:rPr>
        <w:t>:</w:t>
      </w:r>
    </w:p>
    <w:p w14:paraId="2B37891E" w14:textId="70AED743" w:rsidR="009506F1" w:rsidRPr="009506F1" w:rsidRDefault="009506F1" w:rsidP="009506F1">
      <w:pPr>
        <w:spacing w:after="240"/>
        <w:rPr>
          <w:b w:val="0"/>
          <w:i/>
          <w:color w:val="000000"/>
          <w:sz w:val="22"/>
          <w:szCs w:val="22"/>
        </w:rPr>
      </w:pPr>
      <w:r w:rsidRPr="009506F1">
        <w:rPr>
          <w:b w:val="0"/>
          <w:i/>
          <w:color w:val="000000"/>
          <w:sz w:val="22"/>
          <w:szCs w:val="22"/>
        </w:rPr>
        <w:t xml:space="preserve">Embora a edição dos artigos na </w:t>
      </w:r>
      <w:proofErr w:type="spellStart"/>
      <w:r w:rsidRPr="009506F1">
        <w:rPr>
          <w:b w:val="0"/>
          <w:i/>
          <w:color w:val="000000"/>
          <w:sz w:val="22"/>
          <w:szCs w:val="22"/>
        </w:rPr>
        <w:t>Infohabitar</w:t>
      </w:r>
      <w:proofErr w:type="spellEnd"/>
      <w:r w:rsidRPr="009506F1">
        <w:rPr>
          <w:b w:val="0"/>
          <w:i/>
          <w:color w:val="000000"/>
          <w:sz w:val="22"/>
          <w:szCs w:val="22"/>
        </w:rPr>
        <w:t xml:space="preserve"> seja ponderada, caso a caso, pelo corpo editorial, no sentido de se tentar assegurar uma linha de edição marcada por um significativo nível técnico e científico, as opiniões expressas nos artigos e comentários apenas traduzem o pensamento e as posições individuais dos </w:t>
      </w:r>
      <w:proofErr w:type="spellStart"/>
      <w:r w:rsidRPr="009506F1">
        <w:rPr>
          <w:b w:val="0"/>
          <w:i/>
          <w:color w:val="000000"/>
          <w:sz w:val="22"/>
          <w:szCs w:val="22"/>
        </w:rPr>
        <w:t>respectivos</w:t>
      </w:r>
      <w:proofErr w:type="spellEnd"/>
      <w:r w:rsidRPr="009506F1">
        <w:rPr>
          <w:b w:val="0"/>
          <w:i/>
          <w:color w:val="000000"/>
          <w:sz w:val="22"/>
          <w:szCs w:val="22"/>
        </w:rPr>
        <w:t xml:space="preserve"> autores desses artigos e comentários, sendo portanto da exclusiva responsabilidade dos mesmos autores.</w:t>
      </w:r>
    </w:p>
    <w:p w14:paraId="2A3F9414" w14:textId="77777777" w:rsidR="00447C30" w:rsidRDefault="00447C30" w:rsidP="00447C30">
      <w:pPr>
        <w:spacing w:after="240" w:line="360" w:lineRule="auto"/>
        <w:rPr>
          <w:i/>
          <w:color w:val="000000"/>
          <w:sz w:val="22"/>
          <w:szCs w:val="22"/>
        </w:rPr>
      </w:pPr>
    </w:p>
    <w:p w14:paraId="360E4FB3" w14:textId="77777777" w:rsidR="00713651" w:rsidRPr="0030664B" w:rsidRDefault="00713651" w:rsidP="00447C30">
      <w:pPr>
        <w:spacing w:after="240" w:line="360" w:lineRule="auto"/>
        <w:rPr>
          <w:i/>
          <w:color w:val="000000"/>
          <w:sz w:val="22"/>
          <w:szCs w:val="22"/>
        </w:rPr>
      </w:pPr>
    </w:p>
    <w:p w14:paraId="4FF3409B" w14:textId="77777777" w:rsidR="00447C30" w:rsidRPr="0030664B" w:rsidRDefault="00447C30" w:rsidP="00447C30">
      <w:pPr>
        <w:spacing w:line="360" w:lineRule="auto"/>
        <w:rPr>
          <w:bCs/>
          <w:i/>
          <w:color w:val="000000"/>
          <w:sz w:val="56"/>
          <w:szCs w:val="56"/>
        </w:rPr>
      </w:pPr>
      <w:proofErr w:type="spellStart"/>
      <w:r w:rsidRPr="0030664B">
        <w:rPr>
          <w:bCs/>
          <w:i/>
          <w:color w:val="000000"/>
          <w:sz w:val="56"/>
          <w:szCs w:val="56"/>
        </w:rPr>
        <w:t>Infohabitar</w:t>
      </w:r>
      <w:proofErr w:type="spellEnd"/>
    </w:p>
    <w:p w14:paraId="42024829" w14:textId="77777777" w:rsidR="00447C30" w:rsidRPr="0030664B" w:rsidRDefault="00447C30" w:rsidP="00447C30">
      <w:pPr>
        <w:spacing w:after="120" w:line="360" w:lineRule="auto"/>
        <w:rPr>
          <w:bCs/>
          <w:i/>
          <w:color w:val="000000"/>
          <w:sz w:val="24"/>
          <w:szCs w:val="24"/>
        </w:rPr>
      </w:pPr>
      <w:r w:rsidRPr="0030664B">
        <w:rPr>
          <w:bCs/>
          <w:i/>
          <w:color w:val="000000"/>
          <w:sz w:val="24"/>
          <w:szCs w:val="24"/>
        </w:rPr>
        <w:t>Editor: António Baptista Coelho, Investigador Principal do LNEC</w:t>
      </w:r>
    </w:p>
    <w:p w14:paraId="6C971C2B" w14:textId="77777777" w:rsidR="00447C30" w:rsidRPr="0030664B" w:rsidRDefault="00000000" w:rsidP="00447C30">
      <w:pPr>
        <w:spacing w:after="240" w:line="360" w:lineRule="auto"/>
        <w:rPr>
          <w:bCs/>
          <w:i/>
          <w:color w:val="000000"/>
          <w:sz w:val="24"/>
          <w:szCs w:val="24"/>
        </w:rPr>
      </w:pPr>
      <w:hyperlink r:id="rId15" w:history="1">
        <w:r w:rsidR="00447C30" w:rsidRPr="0030664B">
          <w:rPr>
            <w:rStyle w:val="Hiperligao"/>
            <w:bCs/>
            <w:i/>
            <w:sz w:val="24"/>
            <w:szCs w:val="24"/>
          </w:rPr>
          <w:t>abc.infohabitar@gmail.com</w:t>
        </w:r>
      </w:hyperlink>
      <w:r w:rsidR="00447C30" w:rsidRPr="0030664B">
        <w:rPr>
          <w:bCs/>
          <w:i/>
          <w:color w:val="000000"/>
          <w:sz w:val="24"/>
          <w:szCs w:val="24"/>
        </w:rPr>
        <w:t xml:space="preserve">, </w:t>
      </w:r>
      <w:hyperlink r:id="rId16" w:history="1">
        <w:r w:rsidR="00447C30" w:rsidRPr="0030664B">
          <w:rPr>
            <w:rStyle w:val="Hiperligao"/>
            <w:bCs/>
            <w:i/>
            <w:color w:val="000000"/>
            <w:sz w:val="24"/>
            <w:szCs w:val="24"/>
          </w:rPr>
          <w:t>abc@lnec.pt</w:t>
        </w:r>
      </w:hyperlink>
      <w:r w:rsidR="00447C30" w:rsidRPr="0030664B">
        <w:rPr>
          <w:bCs/>
          <w:i/>
          <w:color w:val="000000"/>
          <w:sz w:val="24"/>
          <w:szCs w:val="24"/>
        </w:rPr>
        <w:t xml:space="preserve"> </w:t>
      </w:r>
    </w:p>
    <w:p w14:paraId="7C207E33" w14:textId="43163AF5" w:rsidR="00447C30" w:rsidRPr="0030664B" w:rsidRDefault="00447C30" w:rsidP="00447C30">
      <w:pPr>
        <w:spacing w:after="240" w:line="360" w:lineRule="auto"/>
        <w:rPr>
          <w:bCs/>
          <w:i/>
          <w:color w:val="000000"/>
          <w:sz w:val="24"/>
          <w:szCs w:val="24"/>
        </w:rPr>
      </w:pPr>
      <w:r w:rsidRPr="0030664B">
        <w:rPr>
          <w:bCs/>
          <w:i/>
          <w:color w:val="000000"/>
          <w:sz w:val="24"/>
          <w:szCs w:val="24"/>
        </w:rPr>
        <w:t xml:space="preserve">A </w:t>
      </w:r>
      <w:proofErr w:type="spellStart"/>
      <w:r w:rsidRPr="0030664B">
        <w:rPr>
          <w:bCs/>
          <w:i/>
          <w:color w:val="000000"/>
          <w:sz w:val="24"/>
          <w:szCs w:val="24"/>
        </w:rPr>
        <w:t>Infohabitar</w:t>
      </w:r>
      <w:proofErr w:type="spellEnd"/>
      <w:r w:rsidR="00AD4832">
        <w:rPr>
          <w:bCs/>
          <w:i/>
          <w:color w:val="000000"/>
          <w:sz w:val="24"/>
          <w:szCs w:val="24"/>
        </w:rPr>
        <w:t xml:space="preserve"> é uma Revista do </w:t>
      </w:r>
      <w:proofErr w:type="spellStart"/>
      <w:r w:rsidR="00AD4832">
        <w:rPr>
          <w:bCs/>
          <w:i/>
          <w:color w:val="000000"/>
          <w:sz w:val="24"/>
          <w:szCs w:val="24"/>
        </w:rPr>
        <w:t>GHabitar</w:t>
      </w:r>
      <w:proofErr w:type="spellEnd"/>
      <w:r w:rsidR="00AD4832">
        <w:rPr>
          <w:bCs/>
          <w:i/>
          <w:color w:val="000000"/>
          <w:sz w:val="24"/>
          <w:szCs w:val="24"/>
        </w:rPr>
        <w:t xml:space="preserve"> </w:t>
      </w:r>
      <w:r w:rsidRPr="0030664B">
        <w:rPr>
          <w:bCs/>
          <w:i/>
          <w:color w:val="000000"/>
          <w:sz w:val="24"/>
          <w:szCs w:val="24"/>
        </w:rPr>
        <w:t xml:space="preserve">Associação Portuguesa para a Promoção da Qualidade Habitacional </w:t>
      </w:r>
      <w:proofErr w:type="spellStart"/>
      <w:r w:rsidRPr="0030664B">
        <w:rPr>
          <w:bCs/>
          <w:i/>
          <w:color w:val="000000"/>
          <w:sz w:val="24"/>
          <w:szCs w:val="24"/>
        </w:rPr>
        <w:t>Infohabitar</w:t>
      </w:r>
      <w:proofErr w:type="spellEnd"/>
      <w:r w:rsidRPr="0030664B">
        <w:rPr>
          <w:bCs/>
          <w:i/>
          <w:color w:val="000000"/>
          <w:sz w:val="24"/>
          <w:szCs w:val="24"/>
        </w:rPr>
        <w:t xml:space="preserve"> – Associação </w:t>
      </w:r>
      <w:r>
        <w:rPr>
          <w:bCs/>
          <w:i/>
          <w:color w:val="000000"/>
          <w:sz w:val="24"/>
          <w:szCs w:val="24"/>
        </w:rPr>
        <w:t xml:space="preserve">atualmente </w:t>
      </w:r>
      <w:r w:rsidRPr="0030664B">
        <w:rPr>
          <w:bCs/>
          <w:i/>
          <w:color w:val="000000"/>
          <w:sz w:val="24"/>
          <w:szCs w:val="24"/>
        </w:rPr>
        <w:t>com sede na Federação Nacional de Cooperativa</w:t>
      </w:r>
      <w:r>
        <w:rPr>
          <w:bCs/>
          <w:i/>
          <w:color w:val="000000"/>
          <w:sz w:val="24"/>
          <w:szCs w:val="24"/>
        </w:rPr>
        <w:t>s</w:t>
      </w:r>
      <w:r w:rsidRPr="0030664B">
        <w:rPr>
          <w:bCs/>
          <w:i/>
          <w:color w:val="000000"/>
          <w:sz w:val="24"/>
          <w:szCs w:val="24"/>
        </w:rPr>
        <w:t xml:space="preserve"> de Habitação Económica (FENACHE) e anteriormente com sede no </w:t>
      </w:r>
      <w:r>
        <w:rPr>
          <w:bCs/>
          <w:i/>
          <w:color w:val="000000"/>
          <w:sz w:val="24"/>
          <w:szCs w:val="24"/>
        </w:rPr>
        <w:t xml:space="preserve">Núcleo de </w:t>
      </w:r>
      <w:proofErr w:type="spellStart"/>
      <w:r>
        <w:rPr>
          <w:bCs/>
          <w:i/>
          <w:color w:val="000000"/>
          <w:sz w:val="24"/>
          <w:szCs w:val="24"/>
        </w:rPr>
        <w:t>Arquitectura</w:t>
      </w:r>
      <w:proofErr w:type="spellEnd"/>
      <w:r>
        <w:rPr>
          <w:bCs/>
          <w:i/>
          <w:color w:val="000000"/>
          <w:sz w:val="24"/>
          <w:szCs w:val="24"/>
        </w:rPr>
        <w:t xml:space="preserve"> e Urbanismo do </w:t>
      </w:r>
      <w:r w:rsidRPr="0030664B">
        <w:rPr>
          <w:bCs/>
          <w:i/>
          <w:color w:val="000000"/>
          <w:sz w:val="24"/>
          <w:szCs w:val="24"/>
        </w:rPr>
        <w:t>LNEC.</w:t>
      </w:r>
    </w:p>
    <w:p w14:paraId="05966FFB" w14:textId="77777777" w:rsidR="00447C30" w:rsidRPr="0030664B" w:rsidRDefault="00447C30" w:rsidP="00447C30">
      <w:pPr>
        <w:spacing w:after="240" w:line="360" w:lineRule="auto"/>
        <w:rPr>
          <w:bCs/>
          <w:i/>
          <w:color w:val="000000"/>
          <w:sz w:val="24"/>
          <w:szCs w:val="24"/>
        </w:rPr>
      </w:pPr>
      <w:r w:rsidRPr="0030664B">
        <w:rPr>
          <w:bCs/>
          <w:i/>
          <w:color w:val="000000"/>
          <w:sz w:val="24"/>
          <w:szCs w:val="24"/>
        </w:rPr>
        <w:t>Apoio à Edição: José Baptista Coelho - Lisboa, Encarnação - Olivais Norte.</w:t>
      </w:r>
    </w:p>
    <w:p w14:paraId="775290A0" w14:textId="77777777" w:rsidR="00113D8E" w:rsidRDefault="00113D8E"/>
    <w:sectPr w:rsidR="00113D8E" w:rsidSect="00F226CE">
      <w:footerReference w:type="even" r:id="rId17"/>
      <w:footerReference w:type="default" r:id="rId18"/>
      <w:pgSz w:w="11900" w:h="16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24CDF" w14:textId="77777777" w:rsidR="00A720B7" w:rsidRDefault="00A720B7" w:rsidP="00F226CE">
      <w:r>
        <w:separator/>
      </w:r>
    </w:p>
  </w:endnote>
  <w:endnote w:type="continuationSeparator" w:id="0">
    <w:p w14:paraId="09084C10" w14:textId="77777777" w:rsidR="00A720B7" w:rsidRDefault="00A720B7" w:rsidP="00F2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6fee98124fcbc8509e4d9e8#ac0f00">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B571" w14:textId="77777777" w:rsidR="00AD4832" w:rsidRDefault="00AD4832" w:rsidP="006453B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5478698" w14:textId="77777777" w:rsidR="00AD4832" w:rsidRDefault="00AD483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F1B2" w14:textId="77777777" w:rsidR="00AD4832" w:rsidRPr="00F226CE" w:rsidRDefault="00AD4832" w:rsidP="006453B4">
    <w:pPr>
      <w:pStyle w:val="Rodap"/>
      <w:framePr w:wrap="around" w:vAnchor="text" w:hAnchor="margin" w:xAlign="center" w:y="1"/>
      <w:rPr>
        <w:rStyle w:val="Nmerodepgina"/>
        <w:b w:val="0"/>
        <w:sz w:val="22"/>
        <w:szCs w:val="22"/>
      </w:rPr>
    </w:pPr>
    <w:r w:rsidRPr="00F226CE">
      <w:rPr>
        <w:rStyle w:val="Nmerodepgina"/>
        <w:b w:val="0"/>
        <w:sz w:val="22"/>
        <w:szCs w:val="22"/>
      </w:rPr>
      <w:fldChar w:fldCharType="begin"/>
    </w:r>
    <w:r w:rsidRPr="00F226CE">
      <w:rPr>
        <w:rStyle w:val="Nmerodepgina"/>
        <w:b w:val="0"/>
        <w:sz w:val="22"/>
        <w:szCs w:val="22"/>
      </w:rPr>
      <w:instrText xml:space="preserve">PAGE  </w:instrText>
    </w:r>
    <w:r w:rsidRPr="00F226CE">
      <w:rPr>
        <w:rStyle w:val="Nmerodepgina"/>
        <w:b w:val="0"/>
        <w:sz w:val="22"/>
        <w:szCs w:val="22"/>
      </w:rPr>
      <w:fldChar w:fldCharType="separate"/>
    </w:r>
    <w:r w:rsidR="000F4AD0">
      <w:rPr>
        <w:rStyle w:val="Nmerodepgina"/>
        <w:b w:val="0"/>
        <w:noProof/>
        <w:sz w:val="22"/>
        <w:szCs w:val="22"/>
      </w:rPr>
      <w:t>1</w:t>
    </w:r>
    <w:r w:rsidRPr="00F226CE">
      <w:rPr>
        <w:rStyle w:val="Nmerodepgina"/>
        <w:b w:val="0"/>
        <w:sz w:val="22"/>
        <w:szCs w:val="22"/>
      </w:rPr>
      <w:fldChar w:fldCharType="end"/>
    </w:r>
  </w:p>
  <w:p w14:paraId="2A1B4422" w14:textId="77777777" w:rsidR="00AD4832" w:rsidRDefault="00AD483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89958" w14:textId="77777777" w:rsidR="00A720B7" w:rsidRDefault="00A720B7" w:rsidP="00F226CE">
      <w:r>
        <w:separator/>
      </w:r>
    </w:p>
  </w:footnote>
  <w:footnote w:type="continuationSeparator" w:id="0">
    <w:p w14:paraId="4D66E8F4" w14:textId="77777777" w:rsidR="00A720B7" w:rsidRDefault="00A720B7" w:rsidP="00F226CE">
      <w:r>
        <w:continuationSeparator/>
      </w:r>
    </w:p>
  </w:footnote>
  <w:footnote w:id="1">
    <w:p w14:paraId="4CB28585" w14:textId="77777777" w:rsidR="00D5324E" w:rsidRPr="007D6346" w:rsidRDefault="00D5324E" w:rsidP="00D5324E">
      <w:pPr>
        <w:pStyle w:val="Ttulo3"/>
        <w:spacing w:after="120"/>
        <w:rPr>
          <w:rStyle w:val="Refdenotaderodap"/>
          <w:rFonts w:asciiTheme="minorBidi" w:hAnsiTheme="minorBidi" w:cstheme="minorBidi"/>
        </w:rPr>
      </w:pPr>
      <w:r w:rsidRPr="007D6346">
        <w:rPr>
          <w:rStyle w:val="Refdenotaderodap"/>
          <w:rFonts w:asciiTheme="minorBidi" w:hAnsiTheme="minorBidi" w:cstheme="minorBidi"/>
          <w:color w:val="auto"/>
        </w:rPr>
        <w:footnoteRef/>
      </w:r>
      <w:r w:rsidRPr="007D6346">
        <w:rPr>
          <w:rStyle w:val="Refdenotaderodap"/>
          <w:rFonts w:asciiTheme="minorBidi" w:hAnsiTheme="minorBidi" w:cstheme="minorBidi"/>
          <w:color w:val="auto"/>
        </w:rPr>
        <w:t xml:space="preserve"> Katz,  Sidney; Gurland, Barry J. – </w:t>
      </w:r>
      <w:r w:rsidRPr="007D6346">
        <w:rPr>
          <w:rStyle w:val="Refdenotaderodap"/>
          <w:rFonts w:asciiTheme="minorBidi" w:hAnsiTheme="minorBidi" w:cstheme="minorBidi"/>
          <w:i/>
          <w:iCs/>
          <w:color w:val="auto"/>
        </w:rPr>
        <w:t>Science of quality of life of elders: challenge and opportunity</w:t>
      </w:r>
      <w:r w:rsidRPr="007D6346">
        <w:rPr>
          <w:rStyle w:val="Refdenotaderodap"/>
          <w:rFonts w:asciiTheme="minorBidi" w:hAnsiTheme="minorBidi" w:cstheme="minorBidi"/>
          <w:color w:val="auto"/>
        </w:rPr>
        <w:t xml:space="preserve">. In: Birren, James; et al (org.) – </w:t>
      </w:r>
      <w:r w:rsidRPr="007D6346">
        <w:rPr>
          <w:rStyle w:val="Refdenotaderodap"/>
          <w:rFonts w:asciiTheme="minorBidi" w:hAnsiTheme="minorBidi" w:cstheme="minorBidi"/>
          <w:i/>
          <w:iCs/>
          <w:color w:val="auto"/>
        </w:rPr>
        <w:t>The concept and measurement of quality of life in the frail elderly</w:t>
      </w:r>
      <w:r w:rsidRPr="007D6346">
        <w:rPr>
          <w:rStyle w:val="Refdenotaderodap"/>
          <w:rFonts w:asciiTheme="minorBidi" w:hAnsiTheme="minorBidi" w:cstheme="minorBidi"/>
          <w:color w:val="auto"/>
        </w:rPr>
        <w:t xml:space="preserve">.* </w:t>
      </w:r>
      <w:hyperlink r:id="rId1" w:history="1">
        <w:r w:rsidRPr="007D6346">
          <w:rPr>
            <w:rStyle w:val="Refdenotaderodap"/>
            <w:rFonts w:asciiTheme="minorBidi" w:hAnsiTheme="minorBidi" w:cstheme="minorBidi"/>
            <w:color w:val="auto"/>
          </w:rPr>
          <w:t>Cambridge</w:t>
        </w:r>
      </w:hyperlink>
      <w:r w:rsidRPr="007D6346">
        <w:rPr>
          <w:rStyle w:val="Refdenotaderodap"/>
          <w:rFonts w:asciiTheme="minorBidi" w:hAnsiTheme="minorBidi" w:cstheme="minorBidi"/>
          <w:color w:val="auto"/>
        </w:rPr>
        <w:t>, </w:t>
      </w:r>
      <w:hyperlink r:id="rId2" w:history="1">
        <w:r w:rsidRPr="007D6346">
          <w:rPr>
            <w:rStyle w:val="Refdenotaderodap"/>
            <w:rFonts w:asciiTheme="minorBidi" w:hAnsiTheme="minorBidi" w:cstheme="minorBidi"/>
            <w:color w:val="auto"/>
          </w:rPr>
          <w:t>Massachusetts</w:t>
        </w:r>
      </w:hyperlink>
      <w:r w:rsidRPr="007D6346">
        <w:rPr>
          <w:rStyle w:val="Refdenotaderodap"/>
          <w:rFonts w:asciiTheme="minorBidi" w:hAnsiTheme="minorBidi" w:cstheme="minorBidi"/>
          <w:color w:val="auto"/>
        </w:rPr>
        <w:t>: Academic Press, 1991, p. 335</w:t>
      </w:r>
      <w:r w:rsidRPr="007D6346">
        <w:rPr>
          <w:rStyle w:val="Refdenotaderodap"/>
          <w:rFonts w:asciiTheme="minorBidi" w:hAnsiTheme="minorBidi" w:cstheme="minorBidi"/>
        </w:rPr>
        <w:t xml:space="preserve">. </w:t>
      </w:r>
    </w:p>
  </w:footnote>
  <w:footnote w:id="2">
    <w:p w14:paraId="77B914CE" w14:textId="77777777" w:rsidR="00D5324E" w:rsidRPr="007D6346" w:rsidRDefault="00D5324E" w:rsidP="00D5324E">
      <w:pPr>
        <w:pStyle w:val="Ttulo3"/>
        <w:spacing w:after="120"/>
        <w:rPr>
          <w:rFonts w:asciiTheme="minorBidi" w:eastAsia="b6fee98124fcbc8509e4d9e8#ac0f00" w:hAnsiTheme="minorBidi" w:cstheme="minorBidi"/>
          <w:b w:val="0"/>
          <w:color w:val="auto"/>
        </w:rPr>
      </w:pPr>
      <w:r w:rsidRPr="007D6346">
        <w:rPr>
          <w:rStyle w:val="Refdenotaderodap"/>
          <w:rFonts w:asciiTheme="minorBidi" w:hAnsiTheme="minorBidi" w:cstheme="minorBidi"/>
          <w:color w:val="auto"/>
        </w:rPr>
        <w:footnoteRef/>
      </w:r>
      <w:r w:rsidRPr="007D6346">
        <w:rPr>
          <w:rStyle w:val="Refdenotaderodap"/>
          <w:rFonts w:asciiTheme="minorBidi" w:hAnsiTheme="minorBidi" w:cstheme="minorBidi"/>
          <w:color w:val="auto"/>
        </w:rPr>
        <w:t xml:space="preserve"> Birren, James; Dieckmann, Lisa - </w:t>
      </w:r>
      <w:r w:rsidRPr="007D6346">
        <w:rPr>
          <w:rStyle w:val="Refdenotaderodap"/>
          <w:rFonts w:asciiTheme="minorBidi" w:hAnsiTheme="minorBidi" w:cstheme="minorBidi"/>
          <w:i/>
          <w:iCs/>
          <w:color w:val="auto"/>
        </w:rPr>
        <w:t>Concepts and Content of Quality of Life in the Later Years: An Overview. In: Birren, James; et al (org.) – The concept and measurement of quality of life in the frail elderly</w:t>
      </w:r>
      <w:r w:rsidRPr="007D6346">
        <w:rPr>
          <w:rStyle w:val="Refdenotaderodap"/>
          <w:rFonts w:asciiTheme="minorBidi" w:hAnsiTheme="minorBidi" w:cstheme="minorBidi"/>
          <w:color w:val="auto"/>
        </w:rPr>
        <w:t xml:space="preserve">. </w:t>
      </w:r>
      <w:hyperlink r:id="rId3" w:history="1">
        <w:r w:rsidRPr="007D6346">
          <w:rPr>
            <w:rStyle w:val="Refdenotaderodap"/>
            <w:rFonts w:asciiTheme="minorBidi" w:hAnsiTheme="minorBidi" w:cstheme="minorBidi"/>
            <w:color w:val="auto"/>
          </w:rPr>
          <w:t>Cambridge</w:t>
        </w:r>
      </w:hyperlink>
      <w:r w:rsidRPr="007D6346">
        <w:rPr>
          <w:rStyle w:val="Refdenotaderodap"/>
          <w:rFonts w:asciiTheme="minorBidi" w:hAnsiTheme="minorBidi" w:cstheme="minorBidi"/>
          <w:color w:val="auto"/>
        </w:rPr>
        <w:t>, </w:t>
      </w:r>
      <w:hyperlink r:id="rId4" w:history="1">
        <w:r w:rsidRPr="007D6346">
          <w:rPr>
            <w:rStyle w:val="Refdenotaderodap"/>
            <w:rFonts w:asciiTheme="minorBidi" w:hAnsiTheme="minorBidi" w:cstheme="minorBidi"/>
            <w:color w:val="auto"/>
          </w:rPr>
          <w:t>Massachusetts</w:t>
        </w:r>
      </w:hyperlink>
      <w:r w:rsidRPr="007D6346">
        <w:rPr>
          <w:rStyle w:val="Refdenotaderodap"/>
          <w:rFonts w:asciiTheme="minorBidi" w:hAnsiTheme="minorBidi" w:cstheme="minorBidi"/>
          <w:color w:val="auto"/>
        </w:rPr>
        <w:t>: Academic Press, 1991, p. 344.</w:t>
      </w:r>
    </w:p>
  </w:footnote>
  <w:footnote w:id="3">
    <w:p w14:paraId="12602CB5" w14:textId="77777777" w:rsidR="00D5324E" w:rsidRPr="007D6346" w:rsidRDefault="00D5324E" w:rsidP="00D5324E">
      <w:pPr>
        <w:pStyle w:val="Ttulo3"/>
        <w:spacing w:after="120"/>
        <w:rPr>
          <w:rStyle w:val="Refdenotaderodap"/>
          <w:rFonts w:asciiTheme="minorBidi" w:hAnsiTheme="minorBidi" w:cstheme="minorBidi"/>
          <w:color w:val="auto"/>
        </w:rPr>
      </w:pPr>
      <w:r w:rsidRPr="007D6346">
        <w:rPr>
          <w:rStyle w:val="Refdenotaderodap"/>
          <w:rFonts w:asciiTheme="minorBidi" w:hAnsiTheme="minorBidi" w:cstheme="minorBidi"/>
          <w:color w:val="auto"/>
        </w:rPr>
        <w:footnoteRef/>
      </w:r>
      <w:r w:rsidRPr="007D6346">
        <w:rPr>
          <w:rStyle w:val="Refdenotaderodap"/>
          <w:rFonts w:asciiTheme="minorBidi" w:hAnsiTheme="minorBidi" w:cstheme="minorBidi"/>
          <w:color w:val="auto"/>
        </w:rPr>
        <w:t xml:space="preserve"> </w:t>
      </w:r>
      <w:r w:rsidRPr="007D6346">
        <w:rPr>
          <w:rStyle w:val="Refdenotaderodap"/>
          <w:rFonts w:asciiTheme="minorBidi" w:hAnsiTheme="minorBidi" w:cstheme="minorBidi"/>
          <w:i/>
          <w:iCs/>
          <w:color w:val="auto"/>
        </w:rPr>
        <w:t>Insights and the Future of Wellness in Senior Living</w:t>
      </w:r>
      <w:r w:rsidRPr="007D6346">
        <w:rPr>
          <w:rStyle w:val="Refdenotaderodap"/>
          <w:rFonts w:asciiTheme="minorBidi" w:hAnsiTheme="minorBidi" w:cstheme="minorBidi"/>
          <w:color w:val="auto"/>
        </w:rPr>
        <w:t>. Chicago, Senior Housing News, 2016.</w:t>
      </w:r>
    </w:p>
    <w:p w14:paraId="0E9FD7A0" w14:textId="77777777" w:rsidR="00D5324E" w:rsidRPr="008D71EA" w:rsidRDefault="00D5324E" w:rsidP="00D5324E">
      <w:pPr>
        <w:pStyle w:val="Textodenotaderodap"/>
        <w:rPr>
          <w:lang w:val="en-US"/>
        </w:rPr>
      </w:pPr>
    </w:p>
  </w:footnote>
  <w:footnote w:id="4">
    <w:p w14:paraId="251FCD9F" w14:textId="77777777" w:rsidR="00D5324E" w:rsidRPr="00FB57F1" w:rsidRDefault="00D5324E" w:rsidP="00D5324E">
      <w:pPr>
        <w:pStyle w:val="Ttulo3"/>
        <w:spacing w:after="120"/>
        <w:rPr>
          <w:rFonts w:ascii="Arial Narrow" w:eastAsia="b6fee98124fcbc8509e4d9e8#ac0f00" w:hAnsi="Arial Narrow"/>
          <w:b w:val="0"/>
          <w:lang w:val="en-US"/>
        </w:rPr>
      </w:pPr>
      <w:r w:rsidRPr="007D6346">
        <w:rPr>
          <w:rStyle w:val="Refdenotaderodap"/>
          <w:rFonts w:ascii="Arial Narrow" w:hAnsi="Arial Narrow"/>
          <w:color w:val="auto"/>
        </w:rPr>
        <w:footnoteRef/>
      </w:r>
      <w:r w:rsidRPr="007D6346">
        <w:rPr>
          <w:rFonts w:ascii="Arial Narrow" w:hAnsi="Arial Narrow"/>
          <w:color w:val="auto"/>
          <w:lang w:val="en-US"/>
        </w:rPr>
        <w:t xml:space="preserve"> </w:t>
      </w:r>
      <w:r w:rsidRPr="007D6346">
        <w:rPr>
          <w:rFonts w:ascii="Arial Narrow" w:eastAsia="b6fee98124fcbc8509e4d9e8#ac0f00" w:hAnsi="Arial Narrow"/>
          <w:b w:val="0"/>
          <w:color w:val="auto"/>
          <w:lang w:val="en-US"/>
        </w:rPr>
        <w:t xml:space="preserve">Pannell, Jenny; Blood, Imogen; Copeman, Ian; The Housing and Support Partnership – </w:t>
      </w:r>
      <w:r w:rsidRPr="007D6346">
        <w:rPr>
          <w:rFonts w:ascii="Arial Narrow" w:eastAsia="b6fee98124fcbc8509e4d9e8#ac0f00" w:hAnsi="Arial Narrow"/>
          <w:i/>
          <w:iCs/>
          <w:color w:val="auto"/>
          <w:lang w:val="en-US"/>
        </w:rPr>
        <w:t>Affordability, choices and quality of life in Housing With Care (HWC)</w:t>
      </w:r>
      <w:r w:rsidRPr="007D6346">
        <w:rPr>
          <w:rFonts w:ascii="Arial Narrow" w:eastAsia="b6fee98124fcbc8509e4d9e8#ac0f00" w:hAnsi="Arial Narrow"/>
          <w:b w:val="0"/>
          <w:i/>
          <w:iCs/>
          <w:color w:val="auto"/>
          <w:lang w:val="en-US"/>
        </w:rPr>
        <w:t>.</w:t>
      </w:r>
      <w:r w:rsidRPr="007D6346">
        <w:rPr>
          <w:rFonts w:ascii="Arial Narrow" w:eastAsia="b6fee98124fcbc8509e4d9e8#ac0f00" w:hAnsi="Arial Narrow"/>
          <w:b w:val="0"/>
          <w:color w:val="auto"/>
          <w:lang w:val="en-US"/>
        </w:rPr>
        <w:t>York: The Joseph Rowntree Foundation, 2012.</w:t>
      </w:r>
    </w:p>
  </w:footnote>
  <w:footnote w:id="5">
    <w:p w14:paraId="502024F4" w14:textId="77777777" w:rsidR="00D5324E" w:rsidRPr="00FB57F1" w:rsidRDefault="00D5324E" w:rsidP="00D5324E">
      <w:pPr>
        <w:pStyle w:val="Ttulo3"/>
        <w:ind w:left="284"/>
        <w:rPr>
          <w:rFonts w:ascii="Arial Narrow" w:eastAsia="b6fee98124fcbc8509e4d9e8#ac0f00" w:hAnsi="Arial Narrow"/>
          <w:b w:val="0"/>
          <w:lang w:val="en-US"/>
        </w:rPr>
      </w:pPr>
      <w:r w:rsidRPr="007D6346">
        <w:rPr>
          <w:rStyle w:val="Refdenotaderodap"/>
          <w:rFonts w:ascii="Arial Narrow" w:hAnsi="Arial Narrow"/>
          <w:color w:val="auto"/>
        </w:rPr>
        <w:footnoteRef/>
      </w:r>
      <w:r w:rsidRPr="007D6346">
        <w:rPr>
          <w:rFonts w:ascii="Arial Narrow" w:hAnsi="Arial Narrow"/>
          <w:color w:val="auto"/>
          <w:lang w:val="en-US"/>
        </w:rPr>
        <w:t xml:space="preserve"> </w:t>
      </w:r>
      <w:r w:rsidRPr="007D6346">
        <w:rPr>
          <w:rFonts w:ascii="Arial Narrow" w:eastAsia="b6fee98124fcbc8509e4d9e8#ac0f00" w:hAnsi="Arial Narrow"/>
          <w:b w:val="0"/>
          <w:color w:val="auto"/>
          <w:lang w:val="en-US"/>
        </w:rPr>
        <w:t xml:space="preserve">European Environment Agency; AAVV – </w:t>
      </w:r>
      <w:r w:rsidRPr="007D6346">
        <w:rPr>
          <w:rFonts w:ascii="Arial Narrow" w:eastAsia="b6fee98124fcbc8509e4d9e8#ac0f00" w:hAnsi="Arial Narrow"/>
          <w:i/>
          <w:iCs/>
          <w:color w:val="auto"/>
          <w:lang w:val="en-US"/>
        </w:rPr>
        <w:t>Ensuring quality of life in Europe's cities and towns</w:t>
      </w:r>
      <w:r w:rsidRPr="007D6346">
        <w:rPr>
          <w:rFonts w:ascii="Arial Narrow" w:eastAsia="b6fee98124fcbc8509e4d9e8#ac0f00" w:hAnsi="Arial Narrow"/>
          <w:b w:val="0"/>
          <w:i/>
          <w:iCs/>
          <w:color w:val="auto"/>
          <w:lang w:val="en-US"/>
        </w:rPr>
        <w:t>.</w:t>
      </w:r>
      <w:r w:rsidRPr="007D6346">
        <w:rPr>
          <w:rFonts w:ascii="Arial Narrow" w:eastAsia="b6fee98124fcbc8509e4d9e8#ac0f00" w:hAnsi="Arial Narrow"/>
          <w:b w:val="0"/>
          <w:color w:val="auto"/>
          <w:lang w:val="en-US"/>
        </w:rPr>
        <w:t xml:space="preserve"> Luxemburgo: EEA Report No 5/2009, Office for Official Publications of the European Communities, 2009. </w:t>
      </w:r>
      <w:r w:rsidRPr="007D6346">
        <w:rPr>
          <w:rFonts w:ascii="Arial Narrow" w:hAnsi="Arial Narrow"/>
          <w:b w:val="0"/>
          <w:color w:val="auto"/>
          <w:lang w:val="en-US"/>
        </w:rPr>
        <w:t>Relatório escrito e compilado por diversos autores de um amplo conjunto de entidades e coordenado e editado por Birgit Georgi and Ronan Uhel (EEA), apoiado por David Ludlow (University of the West of England, Bristol) e Michelle Dobré (University of Caen</w:t>
      </w:r>
      <w:r w:rsidRPr="007D6346">
        <w:rPr>
          <w:rFonts w:ascii="Cambria Math" w:eastAsia="MS Gothic" w:hAnsi="Cambria Math" w:cs="Cambria Math"/>
          <w:b w:val="0"/>
          <w:color w:val="auto"/>
          <w:lang w:val="en-US"/>
        </w:rPr>
        <w:t>‑</w:t>
      </w:r>
      <w:r w:rsidRPr="007D6346">
        <w:rPr>
          <w:rFonts w:ascii="Arial Narrow" w:hAnsi="Arial Narrow" w:cs="Arial Narrow"/>
          <w:b w:val="0"/>
          <w:color w:val="auto"/>
          <w:lang w:val="en-US"/>
        </w:rPr>
        <w:t>Normandy, Centre Maurice Halbwachs).</w:t>
      </w:r>
    </w:p>
  </w:footnote>
  <w:footnote w:id="6">
    <w:p w14:paraId="7C367675" w14:textId="77777777" w:rsidR="00D5324E" w:rsidRPr="00FB57F1" w:rsidRDefault="00D5324E" w:rsidP="00D5324E">
      <w:pPr>
        <w:pStyle w:val="Ttulo3"/>
        <w:ind w:left="284"/>
        <w:rPr>
          <w:rFonts w:ascii="Arial Narrow" w:eastAsia="b6fee98124fcbc8509e4d9e8#ac0f00" w:hAnsi="Arial Narrow"/>
          <w:b w:val="0"/>
          <w:lang w:val="en-US"/>
        </w:rPr>
      </w:pPr>
      <w:r w:rsidRPr="007D6346">
        <w:rPr>
          <w:rStyle w:val="Refdenotaderodap"/>
          <w:rFonts w:ascii="Arial Narrow" w:hAnsi="Arial Narrow"/>
          <w:color w:val="auto"/>
        </w:rPr>
        <w:footnoteRef/>
      </w:r>
      <w:r w:rsidRPr="007D6346">
        <w:rPr>
          <w:rFonts w:ascii="Arial Narrow" w:hAnsi="Arial Narrow"/>
          <w:color w:val="auto"/>
          <w:lang w:val="en-US"/>
        </w:rPr>
        <w:t xml:space="preserve"> </w:t>
      </w:r>
      <w:r w:rsidRPr="007D6346">
        <w:rPr>
          <w:rFonts w:ascii="Arial Narrow" w:eastAsia="b6fee98124fcbc8509e4d9e8#ac0f00" w:hAnsi="Arial Narrow"/>
          <w:b w:val="0"/>
          <w:color w:val="auto"/>
          <w:lang w:val="en-US"/>
        </w:rPr>
        <w:t xml:space="preserve">Atkinson, Anthony B.; Marlier, Eric (ed.) – </w:t>
      </w:r>
      <w:r w:rsidRPr="007D6346">
        <w:rPr>
          <w:rFonts w:ascii="Arial Narrow" w:eastAsia="b6fee98124fcbc8509e4d9e8#ac0f00" w:hAnsi="Arial Narrow"/>
          <w:i/>
          <w:iCs/>
          <w:color w:val="auto"/>
          <w:lang w:val="en-US"/>
        </w:rPr>
        <w:t>Income and living conditions in Europe 2010</w:t>
      </w:r>
      <w:r w:rsidRPr="007D6346">
        <w:rPr>
          <w:rFonts w:ascii="Arial Narrow" w:eastAsia="b6fee98124fcbc8509e4d9e8#ac0f00" w:hAnsi="Arial Narrow"/>
          <w:b w:val="0"/>
          <w:color w:val="auto"/>
          <w:lang w:val="en-US"/>
        </w:rPr>
        <w:t>. Luxemburgo: Eurostat European Commission, Publications Office of the European Union, 2010</w:t>
      </w:r>
    </w:p>
  </w:footnote>
  <w:footnote w:id="7">
    <w:p w14:paraId="506B7431" w14:textId="77777777" w:rsidR="00D5324E" w:rsidRPr="007D6346" w:rsidRDefault="00D5324E" w:rsidP="00D5324E">
      <w:pPr>
        <w:pStyle w:val="Ttulo3"/>
        <w:rPr>
          <w:rStyle w:val="Refdenotaderodap"/>
          <w:rFonts w:ascii="Arial Narrow" w:hAnsi="Arial Narrow"/>
          <w:b w:val="0"/>
          <w:bCs/>
          <w:color w:val="auto"/>
        </w:rPr>
      </w:pPr>
      <w:r w:rsidRPr="007D6346">
        <w:rPr>
          <w:rStyle w:val="Refdenotaderodap"/>
          <w:rFonts w:ascii="Arial Narrow" w:hAnsi="Arial Narrow"/>
          <w:color w:val="auto"/>
        </w:rPr>
        <w:footnoteRef/>
      </w:r>
      <w:r w:rsidRPr="007D6346">
        <w:rPr>
          <w:rStyle w:val="Refdenotaderodap"/>
          <w:rFonts w:ascii="Arial Narrow" w:hAnsi="Arial Narrow"/>
          <w:color w:val="auto"/>
        </w:rPr>
        <w:t xml:space="preserve"> Wright, Gwendolyn – </w:t>
      </w:r>
      <w:r w:rsidRPr="007D6346">
        <w:rPr>
          <w:rStyle w:val="Refdenotaderodap"/>
          <w:rFonts w:ascii="Arial Narrow" w:hAnsi="Arial Narrow"/>
          <w:i/>
          <w:iCs/>
          <w:color w:val="auto"/>
        </w:rPr>
        <w:t>Design and Affordable American Housing. Columbia University, US Department of Housing and Urban Development, Office of Policy Development and Research</w:t>
      </w:r>
      <w:r w:rsidRPr="007D6346">
        <w:rPr>
          <w:rStyle w:val="Refdenotaderodap"/>
          <w:rFonts w:ascii="Arial Narrow" w:hAnsi="Arial Narrow"/>
          <w:color w:val="auto"/>
        </w:rPr>
        <w:t>: Cityscape, Volume 16, n.º 2, 2014.</w:t>
      </w:r>
    </w:p>
    <w:p w14:paraId="45556839" w14:textId="77777777" w:rsidR="00D5324E" w:rsidRPr="001006F8" w:rsidRDefault="00D5324E" w:rsidP="00D5324E">
      <w:pPr>
        <w:pStyle w:val="Textodenotaderodap"/>
        <w:rPr>
          <w:lang w:val="en-US"/>
        </w:rPr>
      </w:pPr>
    </w:p>
  </w:footnote>
  <w:footnote w:id="8">
    <w:p w14:paraId="788C262D" w14:textId="77777777" w:rsidR="00D5324E" w:rsidRPr="00FB57F1" w:rsidRDefault="00D5324E" w:rsidP="00D5324E">
      <w:pPr>
        <w:pStyle w:val="Ttulo3"/>
        <w:rPr>
          <w:rFonts w:ascii="Arial Narrow" w:eastAsia="b6fee98124fcbc8509e4d9e8#ac0f00" w:hAnsi="Arial Narrow"/>
          <w:b w:val="0"/>
          <w:lang w:val="en-US"/>
        </w:rPr>
      </w:pPr>
      <w:r w:rsidRPr="00FB57F1">
        <w:rPr>
          <w:rStyle w:val="Refdenotaderodap"/>
          <w:rFonts w:ascii="Arial Narrow" w:hAnsi="Arial Narrow"/>
        </w:rPr>
        <w:footnoteRef/>
      </w:r>
      <w:r w:rsidRPr="00FB57F1">
        <w:rPr>
          <w:rFonts w:ascii="Arial Narrow" w:hAnsi="Arial Narrow"/>
          <w:lang w:val="en-US"/>
        </w:rPr>
        <w:t xml:space="preserve"> </w:t>
      </w:r>
      <w:r w:rsidRPr="00FB57F1">
        <w:rPr>
          <w:rFonts w:ascii="Arial Narrow" w:eastAsia="b6fee98124fcbc8509e4d9e8#ac0f00" w:hAnsi="Arial Narrow"/>
          <w:b w:val="0"/>
          <w:lang w:val="en-US"/>
        </w:rPr>
        <w:t xml:space="preserve">Scotts, Margie; Saville-Smith, Kay; James, Bev – </w:t>
      </w:r>
      <w:r w:rsidRPr="005500CF">
        <w:rPr>
          <w:rFonts w:ascii="Arial Narrow" w:eastAsia="b6fee98124fcbc8509e4d9e8#ac0f00" w:hAnsi="Arial Narrow"/>
          <w:i/>
          <w:iCs/>
          <w:lang w:val="en-US"/>
        </w:rPr>
        <w:t>International trends in accessible housing for people with disabilities: selected review of policies and programmes in Europe, North America, United Kingdom, Japan and Australia</w:t>
      </w:r>
      <w:r w:rsidRPr="00FB57F1">
        <w:rPr>
          <w:rFonts w:ascii="Arial Narrow" w:eastAsia="b6fee98124fcbc8509e4d9e8#ac0f00" w:hAnsi="Arial Narrow"/>
          <w:lang w:val="en-US"/>
        </w:rPr>
        <w:t>. Working Paper 2</w:t>
      </w:r>
      <w:r w:rsidRPr="00FB57F1">
        <w:rPr>
          <w:rFonts w:ascii="Arial Narrow" w:eastAsia="b6fee98124fcbc8509e4d9e8#ac0f00" w:hAnsi="Arial Narrow"/>
          <w:b w:val="0"/>
          <w:lang w:val="en-US"/>
        </w:rPr>
        <w:t>. Wellington e Auckland: Centre for Research, Evaluation and Social Assessment (CRESA), Auckland Disability Resource Centre, Centre for Housing Research Aotearoa New Zealand (CHRANZ), 2007.</w:t>
      </w:r>
    </w:p>
    <w:p w14:paraId="33A17386" w14:textId="77777777" w:rsidR="00D5324E" w:rsidRPr="00EA39F1" w:rsidRDefault="00D5324E" w:rsidP="00D5324E">
      <w:pPr>
        <w:pStyle w:val="Textodenotaderodap"/>
        <w:rPr>
          <w:lang w:val="en-US"/>
        </w:rPr>
      </w:pPr>
    </w:p>
  </w:footnote>
  <w:footnote w:id="9">
    <w:p w14:paraId="000FA215" w14:textId="77777777" w:rsidR="006264BA" w:rsidRPr="00FB57F1" w:rsidRDefault="00D5324E" w:rsidP="006264BA">
      <w:pPr>
        <w:pStyle w:val="Ttulo3"/>
        <w:rPr>
          <w:rFonts w:ascii="Arial Narrow" w:eastAsia="b6fee98124fcbc8509e4d9e8#ac0f00" w:hAnsi="Arial Narrow"/>
          <w:b w:val="0"/>
          <w:lang w:val="en-US"/>
        </w:rPr>
      </w:pPr>
      <w:r w:rsidRPr="00FB57F1">
        <w:rPr>
          <w:rStyle w:val="Refdenotaderodap"/>
          <w:rFonts w:ascii="Arial Narrow" w:hAnsi="Arial Narrow"/>
        </w:rPr>
        <w:footnoteRef/>
      </w:r>
      <w:r w:rsidRPr="006264BA">
        <w:rPr>
          <w:rStyle w:val="Refdenotaderodap"/>
          <w:rFonts w:ascii="Arial Narrow" w:hAnsi="Arial Narrow"/>
          <w:lang w:val="en-US"/>
        </w:rPr>
        <w:t xml:space="preserve"> </w:t>
      </w:r>
      <w:r w:rsidR="006264BA" w:rsidRPr="00FB57F1">
        <w:rPr>
          <w:rFonts w:ascii="Arial Narrow" w:eastAsia="b6fee98124fcbc8509e4d9e8#ac0f00" w:hAnsi="Arial Narrow"/>
          <w:b w:val="0"/>
          <w:lang w:val="en-US"/>
        </w:rPr>
        <w:t xml:space="preserve">Scotts, Margie; Saville-Smith, Kay; James, Bev – </w:t>
      </w:r>
      <w:r w:rsidR="006264BA" w:rsidRPr="005500CF">
        <w:rPr>
          <w:rFonts w:ascii="Arial Narrow" w:eastAsia="b6fee98124fcbc8509e4d9e8#ac0f00" w:hAnsi="Arial Narrow"/>
          <w:i/>
          <w:iCs/>
          <w:lang w:val="en-US"/>
        </w:rPr>
        <w:t>International trends in accessible housing for people with disabilities: selected review of policies and programmes in Europe, North America, United Kingdom, Japan and Australia</w:t>
      </w:r>
      <w:r w:rsidR="006264BA" w:rsidRPr="00FB57F1">
        <w:rPr>
          <w:rFonts w:ascii="Arial Narrow" w:eastAsia="b6fee98124fcbc8509e4d9e8#ac0f00" w:hAnsi="Arial Narrow"/>
          <w:lang w:val="en-US"/>
        </w:rPr>
        <w:t>. Working Paper 2</w:t>
      </w:r>
      <w:r w:rsidR="006264BA" w:rsidRPr="00FB57F1">
        <w:rPr>
          <w:rFonts w:ascii="Arial Narrow" w:eastAsia="b6fee98124fcbc8509e4d9e8#ac0f00" w:hAnsi="Arial Narrow"/>
          <w:b w:val="0"/>
          <w:lang w:val="en-US"/>
        </w:rPr>
        <w:t>. Wellington e Auckland: Centre for Research, Evaluation and Social Assessment (CRESA), Auckland Disability Resource Centre, Centre for Housing Research Aotearoa New Zealand (CHRANZ), 2007.</w:t>
      </w:r>
    </w:p>
    <w:p w14:paraId="53D9BA2A" w14:textId="72C9A83D" w:rsidR="00D5324E" w:rsidRPr="006264BA" w:rsidRDefault="00D5324E" w:rsidP="00D5324E">
      <w:pPr>
        <w:pStyle w:val="Ttulo3"/>
        <w:rPr>
          <w:rStyle w:val="Refdenotaderodap"/>
          <w:rFonts w:ascii="Arial Narrow" w:hAnsi="Arial Narrow"/>
          <w:b w:val="0"/>
          <w:bCs/>
          <w:lang w:val="en-US"/>
        </w:rPr>
      </w:pPr>
    </w:p>
    <w:p w14:paraId="62C7B8F8" w14:textId="77777777" w:rsidR="00D5324E" w:rsidRPr="001006F8" w:rsidRDefault="00D5324E" w:rsidP="00D5324E">
      <w:pPr>
        <w:pStyle w:val="Textodenotaderodap"/>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62CCD"/>
    <w:multiLevelType w:val="hybridMultilevel"/>
    <w:tmpl w:val="E6FE4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94F516A"/>
    <w:multiLevelType w:val="hybridMultilevel"/>
    <w:tmpl w:val="22940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2B52C12"/>
    <w:multiLevelType w:val="hybridMultilevel"/>
    <w:tmpl w:val="E68874B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4F62894"/>
    <w:multiLevelType w:val="hybridMultilevel"/>
    <w:tmpl w:val="E1A4F3AC"/>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 w15:restartNumberingAfterBreak="0">
    <w:nsid w:val="76805432"/>
    <w:multiLevelType w:val="hybridMultilevel"/>
    <w:tmpl w:val="9B20BD0E"/>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5" w15:restartNumberingAfterBreak="0">
    <w:nsid w:val="79980DF0"/>
    <w:multiLevelType w:val="hybridMultilevel"/>
    <w:tmpl w:val="B07E5602"/>
    <w:lvl w:ilvl="0" w:tplc="08160005">
      <w:start w:val="1"/>
      <w:numFmt w:val="bullet"/>
      <w:lvlText w:val=""/>
      <w:lvlJc w:val="left"/>
      <w:pPr>
        <w:ind w:left="717" w:hanging="360"/>
      </w:pPr>
      <w:rPr>
        <w:rFonts w:ascii="Wingdings" w:hAnsi="Wingdings" w:hint="default"/>
      </w:rPr>
    </w:lvl>
    <w:lvl w:ilvl="1" w:tplc="08160003" w:tentative="1">
      <w:start w:val="1"/>
      <w:numFmt w:val="bullet"/>
      <w:lvlText w:val="o"/>
      <w:lvlJc w:val="left"/>
      <w:pPr>
        <w:ind w:left="1437" w:hanging="360"/>
      </w:pPr>
      <w:rPr>
        <w:rFonts w:ascii="Courier New" w:hAnsi="Courier New" w:cs="Courier New" w:hint="default"/>
      </w:rPr>
    </w:lvl>
    <w:lvl w:ilvl="2" w:tplc="08160005" w:tentative="1">
      <w:start w:val="1"/>
      <w:numFmt w:val="bullet"/>
      <w:lvlText w:val=""/>
      <w:lvlJc w:val="left"/>
      <w:pPr>
        <w:ind w:left="2157" w:hanging="360"/>
      </w:pPr>
      <w:rPr>
        <w:rFonts w:ascii="Wingdings" w:hAnsi="Wingdings" w:hint="default"/>
      </w:rPr>
    </w:lvl>
    <w:lvl w:ilvl="3" w:tplc="08160001" w:tentative="1">
      <w:start w:val="1"/>
      <w:numFmt w:val="bullet"/>
      <w:lvlText w:val=""/>
      <w:lvlJc w:val="left"/>
      <w:pPr>
        <w:ind w:left="2877" w:hanging="360"/>
      </w:pPr>
      <w:rPr>
        <w:rFonts w:ascii="Symbol" w:hAnsi="Symbol" w:hint="default"/>
      </w:rPr>
    </w:lvl>
    <w:lvl w:ilvl="4" w:tplc="08160003" w:tentative="1">
      <w:start w:val="1"/>
      <w:numFmt w:val="bullet"/>
      <w:lvlText w:val="o"/>
      <w:lvlJc w:val="left"/>
      <w:pPr>
        <w:ind w:left="3597" w:hanging="360"/>
      </w:pPr>
      <w:rPr>
        <w:rFonts w:ascii="Courier New" w:hAnsi="Courier New" w:cs="Courier New" w:hint="default"/>
      </w:rPr>
    </w:lvl>
    <w:lvl w:ilvl="5" w:tplc="08160005" w:tentative="1">
      <w:start w:val="1"/>
      <w:numFmt w:val="bullet"/>
      <w:lvlText w:val=""/>
      <w:lvlJc w:val="left"/>
      <w:pPr>
        <w:ind w:left="4317" w:hanging="360"/>
      </w:pPr>
      <w:rPr>
        <w:rFonts w:ascii="Wingdings" w:hAnsi="Wingdings" w:hint="default"/>
      </w:rPr>
    </w:lvl>
    <w:lvl w:ilvl="6" w:tplc="08160001" w:tentative="1">
      <w:start w:val="1"/>
      <w:numFmt w:val="bullet"/>
      <w:lvlText w:val=""/>
      <w:lvlJc w:val="left"/>
      <w:pPr>
        <w:ind w:left="5037" w:hanging="360"/>
      </w:pPr>
      <w:rPr>
        <w:rFonts w:ascii="Symbol" w:hAnsi="Symbol" w:hint="default"/>
      </w:rPr>
    </w:lvl>
    <w:lvl w:ilvl="7" w:tplc="08160003" w:tentative="1">
      <w:start w:val="1"/>
      <w:numFmt w:val="bullet"/>
      <w:lvlText w:val="o"/>
      <w:lvlJc w:val="left"/>
      <w:pPr>
        <w:ind w:left="5757" w:hanging="360"/>
      </w:pPr>
      <w:rPr>
        <w:rFonts w:ascii="Courier New" w:hAnsi="Courier New" w:cs="Courier New" w:hint="default"/>
      </w:rPr>
    </w:lvl>
    <w:lvl w:ilvl="8" w:tplc="08160005" w:tentative="1">
      <w:start w:val="1"/>
      <w:numFmt w:val="bullet"/>
      <w:lvlText w:val=""/>
      <w:lvlJc w:val="left"/>
      <w:pPr>
        <w:ind w:left="6477" w:hanging="360"/>
      </w:pPr>
      <w:rPr>
        <w:rFonts w:ascii="Wingdings" w:hAnsi="Wingdings" w:hint="default"/>
      </w:rPr>
    </w:lvl>
  </w:abstractNum>
  <w:abstractNum w:abstractNumId="6" w15:restartNumberingAfterBreak="0">
    <w:nsid w:val="7D8C3305"/>
    <w:multiLevelType w:val="hybridMultilevel"/>
    <w:tmpl w:val="1B7E15C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674912081">
    <w:abstractNumId w:val="0"/>
  </w:num>
  <w:num w:numId="2" w16cid:durableId="678503604">
    <w:abstractNumId w:val="1"/>
  </w:num>
  <w:num w:numId="3" w16cid:durableId="1000037655">
    <w:abstractNumId w:val="2"/>
  </w:num>
  <w:num w:numId="4" w16cid:durableId="2135899957">
    <w:abstractNumId w:val="6"/>
  </w:num>
  <w:num w:numId="5" w16cid:durableId="648899118">
    <w:abstractNumId w:val="3"/>
  </w:num>
  <w:num w:numId="6" w16cid:durableId="973412004">
    <w:abstractNumId w:val="5"/>
  </w:num>
  <w:num w:numId="7" w16cid:durableId="2046842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C30"/>
    <w:rsid w:val="000F237D"/>
    <w:rsid w:val="000F4AD0"/>
    <w:rsid w:val="00107248"/>
    <w:rsid w:val="00113D8E"/>
    <w:rsid w:val="001A35C3"/>
    <w:rsid w:val="001E13A1"/>
    <w:rsid w:val="002F674F"/>
    <w:rsid w:val="00323DC9"/>
    <w:rsid w:val="00392833"/>
    <w:rsid w:val="00447C30"/>
    <w:rsid w:val="004B6627"/>
    <w:rsid w:val="005500CF"/>
    <w:rsid w:val="005770AC"/>
    <w:rsid w:val="005E48E2"/>
    <w:rsid w:val="00617CA1"/>
    <w:rsid w:val="006264BA"/>
    <w:rsid w:val="006453B4"/>
    <w:rsid w:val="00713651"/>
    <w:rsid w:val="007D6346"/>
    <w:rsid w:val="00807E38"/>
    <w:rsid w:val="008454BB"/>
    <w:rsid w:val="00930CAC"/>
    <w:rsid w:val="009506F1"/>
    <w:rsid w:val="00A04BC2"/>
    <w:rsid w:val="00A1077F"/>
    <w:rsid w:val="00A500CE"/>
    <w:rsid w:val="00A720B7"/>
    <w:rsid w:val="00AD4832"/>
    <w:rsid w:val="00AE3293"/>
    <w:rsid w:val="00C13FBB"/>
    <w:rsid w:val="00D33F07"/>
    <w:rsid w:val="00D5324E"/>
    <w:rsid w:val="00D5389E"/>
    <w:rsid w:val="00F226CE"/>
    <w:rsid w:val="00FB57F1"/>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FE03B"/>
  <w14:defaultImageDpi w14:val="300"/>
  <w15:docId w15:val="{895558B1-619F-4FD7-830C-700730CD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C30"/>
    <w:rPr>
      <w:rFonts w:ascii="Arial" w:eastAsia="Times New Roman" w:hAnsi="Arial" w:cs="Times New Roman"/>
      <w:b/>
      <w:kern w:val="28"/>
      <w:sz w:val="32"/>
      <w:szCs w:val="32"/>
      <w:lang w:eastAsia="pt-PT"/>
    </w:rPr>
  </w:style>
  <w:style w:type="paragraph" w:styleId="Ttulo3">
    <w:name w:val="heading 3"/>
    <w:basedOn w:val="Normal"/>
    <w:next w:val="Normal"/>
    <w:link w:val="Ttulo3Carter"/>
    <w:uiPriority w:val="9"/>
    <w:semiHidden/>
    <w:unhideWhenUsed/>
    <w:qFormat/>
    <w:rsid w:val="00D5324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ter"/>
    <w:autoRedefine/>
    <w:qFormat/>
    <w:rsid w:val="00D5324E"/>
    <w:pPr>
      <w:spacing w:after="240"/>
      <w:outlineLvl w:val="3"/>
    </w:pPr>
    <w:rPr>
      <w:rFonts w:cs="Arial"/>
      <w:bCs/>
      <w:i/>
      <w:color w:val="C00000"/>
      <w:kern w:val="0"/>
      <w:sz w:val="24"/>
      <w:szCs w:val="24"/>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4Char">
    <w:name w:val="Heading 4 Char"/>
    <w:basedOn w:val="Tipodeletrapredefinidodopargrafo"/>
    <w:uiPriority w:val="9"/>
    <w:semiHidden/>
    <w:rsid w:val="00447C30"/>
    <w:rPr>
      <w:rFonts w:asciiTheme="majorHAnsi" w:eastAsiaTheme="majorEastAsia" w:hAnsiTheme="majorHAnsi" w:cstheme="majorBidi"/>
      <w:bCs/>
      <w:i/>
      <w:iCs/>
      <w:color w:val="4F81BD" w:themeColor="accent1"/>
      <w:kern w:val="28"/>
      <w:sz w:val="32"/>
      <w:szCs w:val="32"/>
      <w:lang w:eastAsia="pt-PT"/>
    </w:rPr>
  </w:style>
  <w:style w:type="character" w:customStyle="1" w:styleId="Ttulo4Carter">
    <w:name w:val="Título 4 Caráter"/>
    <w:basedOn w:val="Tipodeletrapredefinidodopargrafo"/>
    <w:link w:val="Ttulo4"/>
    <w:rsid w:val="00D5324E"/>
    <w:rPr>
      <w:rFonts w:ascii="Arial" w:eastAsia="Times New Roman" w:hAnsi="Arial" w:cs="Arial"/>
      <w:b/>
      <w:bCs/>
      <w:i/>
      <w:color w:val="C00000"/>
    </w:rPr>
  </w:style>
  <w:style w:type="character" w:customStyle="1" w:styleId="StyleGaramond">
    <w:name w:val="Style Garamond"/>
    <w:rsid w:val="00447C30"/>
    <w:rPr>
      <w:rFonts w:ascii="Times New Roman" w:hAnsi="Times New Roman"/>
      <w:sz w:val="22"/>
    </w:rPr>
  </w:style>
  <w:style w:type="character" w:styleId="Hiperligao">
    <w:name w:val="Hyperlink"/>
    <w:uiPriority w:val="99"/>
    <w:rsid w:val="00447C30"/>
    <w:rPr>
      <w:rFonts w:cs="Times New Roman"/>
      <w:color w:val="0000FF"/>
      <w:u w:val="single"/>
    </w:rPr>
  </w:style>
  <w:style w:type="character" w:customStyle="1" w:styleId="a-size-large">
    <w:name w:val="a-size-large"/>
    <w:basedOn w:val="Tipodeletrapredefinidodopargrafo"/>
    <w:rsid w:val="00447C30"/>
  </w:style>
  <w:style w:type="paragraph" w:styleId="PargrafodaLista">
    <w:name w:val="List Paragraph"/>
    <w:basedOn w:val="Normal"/>
    <w:uiPriority w:val="34"/>
    <w:qFormat/>
    <w:rsid w:val="00447C30"/>
    <w:pPr>
      <w:ind w:left="720"/>
      <w:contextualSpacing/>
    </w:pPr>
  </w:style>
  <w:style w:type="paragraph" w:styleId="Rodap">
    <w:name w:val="footer"/>
    <w:basedOn w:val="Normal"/>
    <w:link w:val="RodapCarter"/>
    <w:uiPriority w:val="99"/>
    <w:unhideWhenUsed/>
    <w:rsid w:val="00F226CE"/>
    <w:pPr>
      <w:tabs>
        <w:tab w:val="center" w:pos="4320"/>
        <w:tab w:val="right" w:pos="8640"/>
      </w:tabs>
    </w:pPr>
  </w:style>
  <w:style w:type="character" w:customStyle="1" w:styleId="RodapCarter">
    <w:name w:val="Rodapé Caráter"/>
    <w:basedOn w:val="Tipodeletrapredefinidodopargrafo"/>
    <w:link w:val="Rodap"/>
    <w:uiPriority w:val="99"/>
    <w:rsid w:val="00F226CE"/>
    <w:rPr>
      <w:rFonts w:ascii="Arial" w:eastAsia="Times New Roman" w:hAnsi="Arial" w:cs="Times New Roman"/>
      <w:b/>
      <w:kern w:val="28"/>
      <w:sz w:val="32"/>
      <w:szCs w:val="32"/>
      <w:lang w:eastAsia="pt-PT"/>
    </w:rPr>
  </w:style>
  <w:style w:type="character" w:styleId="Nmerodepgina">
    <w:name w:val="page number"/>
    <w:basedOn w:val="Tipodeletrapredefinidodopargrafo"/>
    <w:uiPriority w:val="99"/>
    <w:semiHidden/>
    <w:unhideWhenUsed/>
    <w:rsid w:val="00F226CE"/>
  </w:style>
  <w:style w:type="paragraph" w:styleId="Cabealho">
    <w:name w:val="header"/>
    <w:basedOn w:val="Normal"/>
    <w:link w:val="CabealhoCarter"/>
    <w:uiPriority w:val="99"/>
    <w:unhideWhenUsed/>
    <w:rsid w:val="00F226CE"/>
    <w:pPr>
      <w:tabs>
        <w:tab w:val="center" w:pos="4320"/>
        <w:tab w:val="right" w:pos="8640"/>
      </w:tabs>
    </w:pPr>
  </w:style>
  <w:style w:type="character" w:customStyle="1" w:styleId="CabealhoCarter">
    <w:name w:val="Cabeçalho Caráter"/>
    <w:basedOn w:val="Tipodeletrapredefinidodopargrafo"/>
    <w:link w:val="Cabealho"/>
    <w:uiPriority w:val="99"/>
    <w:rsid w:val="00F226CE"/>
    <w:rPr>
      <w:rFonts w:ascii="Arial" w:eastAsia="Times New Roman" w:hAnsi="Arial" w:cs="Times New Roman"/>
      <w:b/>
      <w:kern w:val="28"/>
      <w:sz w:val="32"/>
      <w:szCs w:val="32"/>
      <w:lang w:eastAsia="pt-PT"/>
    </w:rPr>
  </w:style>
  <w:style w:type="character" w:customStyle="1" w:styleId="stylegaramond0">
    <w:name w:val="stylegaramond"/>
    <w:basedOn w:val="Tipodeletrapredefinidodopargrafo"/>
    <w:rsid w:val="009506F1"/>
  </w:style>
  <w:style w:type="paragraph" w:styleId="NormalWeb">
    <w:name w:val="Normal (Web)"/>
    <w:basedOn w:val="Normal"/>
    <w:uiPriority w:val="99"/>
    <w:semiHidden/>
    <w:unhideWhenUsed/>
    <w:rsid w:val="001E13A1"/>
    <w:pPr>
      <w:spacing w:before="100" w:beforeAutospacing="1" w:after="100" w:afterAutospacing="1"/>
    </w:pPr>
    <w:rPr>
      <w:rFonts w:ascii="Times New Roman" w:hAnsi="Times New Roman"/>
      <w:b w:val="0"/>
      <w:kern w:val="0"/>
      <w:sz w:val="24"/>
      <w:szCs w:val="24"/>
    </w:rPr>
  </w:style>
  <w:style w:type="character" w:styleId="MenoNoResolvida">
    <w:name w:val="Unresolved Mention"/>
    <w:basedOn w:val="Tipodeletrapredefinidodopargrafo"/>
    <w:uiPriority w:val="99"/>
    <w:semiHidden/>
    <w:unhideWhenUsed/>
    <w:rsid w:val="001E13A1"/>
    <w:rPr>
      <w:color w:val="605E5C"/>
      <w:shd w:val="clear" w:color="auto" w:fill="E1DFDD"/>
    </w:rPr>
  </w:style>
  <w:style w:type="character" w:customStyle="1" w:styleId="Ttulo3Carter">
    <w:name w:val="Título 3 Caráter"/>
    <w:basedOn w:val="Tipodeletrapredefinidodopargrafo"/>
    <w:link w:val="Ttulo3"/>
    <w:uiPriority w:val="9"/>
    <w:semiHidden/>
    <w:rsid w:val="00D5324E"/>
    <w:rPr>
      <w:rFonts w:asciiTheme="majorHAnsi" w:eastAsiaTheme="majorEastAsia" w:hAnsiTheme="majorHAnsi" w:cstheme="majorBidi"/>
      <w:b/>
      <w:color w:val="243F60" w:themeColor="accent1" w:themeShade="7F"/>
      <w:kern w:val="28"/>
      <w:lang w:eastAsia="pt-PT"/>
    </w:rPr>
  </w:style>
  <w:style w:type="paragraph" w:styleId="Textodenotaderodap">
    <w:name w:val="footnote text"/>
    <w:basedOn w:val="Normal"/>
    <w:link w:val="TextodenotaderodapCarter"/>
    <w:semiHidden/>
    <w:rsid w:val="00D5324E"/>
    <w:rPr>
      <w:rFonts w:ascii="Calibri" w:hAnsi="Calibri" w:cs="Arial"/>
      <w:b w:val="0"/>
      <w:kern w:val="0"/>
      <w:sz w:val="20"/>
      <w:szCs w:val="20"/>
      <w:lang w:eastAsia="en-US"/>
    </w:rPr>
  </w:style>
  <w:style w:type="character" w:customStyle="1" w:styleId="TextodenotaderodapCarter">
    <w:name w:val="Texto de nota de rodapé Caráter"/>
    <w:basedOn w:val="Tipodeletrapredefinidodopargrafo"/>
    <w:link w:val="Textodenotaderodap"/>
    <w:semiHidden/>
    <w:rsid w:val="00D5324E"/>
    <w:rPr>
      <w:rFonts w:ascii="Calibri" w:eastAsia="Times New Roman" w:hAnsi="Calibri" w:cs="Arial"/>
      <w:sz w:val="20"/>
      <w:szCs w:val="20"/>
    </w:rPr>
  </w:style>
  <w:style w:type="character" w:styleId="Refdenotaderodap">
    <w:name w:val="footnote reference"/>
    <w:semiHidden/>
    <w:rsid w:val="00D5324E"/>
    <w:rPr>
      <w:rFonts w:cs="Times New Roman"/>
      <w:vertAlign w:val="superscript"/>
    </w:rPr>
  </w:style>
  <w:style w:type="character" w:styleId="Hiperligaovisitada">
    <w:name w:val="FollowedHyperlink"/>
    <w:basedOn w:val="Tipodeletrapredefinidodopargrafo"/>
    <w:uiPriority w:val="99"/>
    <w:semiHidden/>
    <w:unhideWhenUsed/>
    <w:rsid w:val="006264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28908">
      <w:bodyDiv w:val="1"/>
      <w:marLeft w:val="0"/>
      <w:marRight w:val="0"/>
      <w:marTop w:val="0"/>
      <w:marBottom w:val="0"/>
      <w:divBdr>
        <w:top w:val="none" w:sz="0" w:space="0" w:color="auto"/>
        <w:left w:val="none" w:sz="0" w:space="0" w:color="auto"/>
        <w:bottom w:val="none" w:sz="0" w:space="0" w:color="auto"/>
        <w:right w:val="none" w:sz="0" w:space="0" w:color="auto"/>
      </w:divBdr>
    </w:div>
    <w:div w:id="1978414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gger.com/blog/post/edit/10780432/5182073295255656672" TargetMode="External"/><Relationship Id="rId13" Type="http://schemas.openxmlformats.org/officeDocument/2006/relationships/hyperlink" Target="https://www.google.com/search?rlz=1C1AOHY_enPT761PT762&amp;sxsrf=ACYBGNT2DBk1G-lBdTMwoaLLVcTX9Ky6jQ:1574685375368&amp;q=Massachusetts&amp;stick=H4sIAAAAAAAAAONgVuLUz9U3MM02L05axMrrm1hcnJicUVqcWlJSDABCWenIHQAAAA&amp;sa=X&amp;ved=2ahUKEwi55rmTsIXmAhWPy4UKHT1yA2EQmxMoAjAOegQIDRA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search?rlz=1C1AOHY_enPT761PT762&amp;sxsrf=ACYBGNT2DBk1G-lBdTMwoaLLVcTX9Ky6jQ:1574685375368&amp;q=Cambridge&amp;stick=H4sIAAAAAAAAAONgVuLQz9U3MCzMMF_EyumcmJtUlJmSngoAzx5I2RgAAAA&amp;sa=X&amp;ved=2ahUKEwi55rmTsIXmAhWPy4UKHT1yA2EQmxMoATAOegQIDRA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bc@lnec.p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rlz=1C1AOHY_enPT761PT762&amp;sxsrf=ACYBGNT2DBk1G-lBdTMwoaLLVcTX9Ky6jQ:1574685375368&amp;q=Massachusetts&amp;stick=H4sIAAAAAAAAAONgVuLUz9U3MM02L05axMrrm1hcnJicUVqcWlJSDABCWenIHQAAAA&amp;sa=X&amp;ved=2ahUKEwi55rmTsIXmAhWPy4UKHT1yA2EQmxMoAjAOegQIDRAL" TargetMode="External"/><Relationship Id="rId5" Type="http://schemas.openxmlformats.org/officeDocument/2006/relationships/webSettings" Target="webSettings.xml"/><Relationship Id="rId15" Type="http://schemas.openxmlformats.org/officeDocument/2006/relationships/hyperlink" Target="mailto:abc.infohabitar@gmail.com" TargetMode="External"/><Relationship Id="rId10" Type="http://schemas.openxmlformats.org/officeDocument/2006/relationships/hyperlink" Target="https://www.google.com/search?rlz=1C1AOHY_enPT761PT762&amp;sxsrf=ACYBGNT2DBk1G-lBdTMwoaLLVcTX9Ky6jQ:1574685375368&amp;q=Cambridge&amp;stick=H4sIAAAAAAAAAONgVuLQz9U3MCzMMF_EyumcmJtUlJmSngoAzx5I2RgAAAA&amp;sa=X&amp;ved=2ahUKEwi55rmTsIXmAhWPy4UKHT1yA2EQmxMoATAOegQIDRA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ther.com" TargetMode="External"/><Relationship Id="rId14" Type="http://schemas.openxmlformats.org/officeDocument/2006/relationships/hyperlink" Target="http://infohabitar.blogspot.com/2022/02/notas-sobre-o-enquadramento-da.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ogle.com/search?rlz=1C1AOHY_enPT761PT762&amp;sxsrf=ACYBGNT2DBk1G-lBdTMwoaLLVcTX9Ky6jQ:1574685375368&amp;q=Cambridge&amp;stick=H4sIAAAAAAAAAONgVuLQz9U3MCzMMF_EyumcmJtUlJmSngoAzx5I2RgAAAA&amp;sa=X&amp;ved=2ahUKEwi55rmTsIXmAhWPy4UKHT1yA2EQmxMoATAOegQIDRAK" TargetMode="External"/><Relationship Id="rId2" Type="http://schemas.openxmlformats.org/officeDocument/2006/relationships/hyperlink" Target="https://www.google.com/search?rlz=1C1AOHY_enPT761PT762&amp;sxsrf=ACYBGNT2DBk1G-lBdTMwoaLLVcTX9Ky6jQ:1574685375368&amp;q=Massachusetts&amp;stick=H4sIAAAAAAAAAONgVuLUz9U3MM02L05axMrrm1hcnJicUVqcWlJSDABCWenIHQAAAA&amp;sa=X&amp;ved=2ahUKEwi55rmTsIXmAhWPy4UKHT1yA2EQmxMoAjAOegQIDRAL" TargetMode="External"/><Relationship Id="rId1" Type="http://schemas.openxmlformats.org/officeDocument/2006/relationships/hyperlink" Target="https://www.google.com/search?rlz=1C1AOHY_enPT761PT762&amp;sxsrf=ACYBGNT2DBk1G-lBdTMwoaLLVcTX9Ky6jQ:1574685375368&amp;q=Cambridge&amp;stick=H4sIAAAAAAAAAONgVuLQz9U3MCzMMF_EyumcmJtUlJmSngoAzx5I2RgAAAA&amp;sa=X&amp;ved=2ahUKEwi55rmTsIXmAhWPy4UKHT1yA2EQmxMoATAOegQIDRAK" TargetMode="External"/><Relationship Id="rId4" Type="http://schemas.openxmlformats.org/officeDocument/2006/relationships/hyperlink" Target="https://www.google.com/search?rlz=1C1AOHY_enPT761PT762&amp;sxsrf=ACYBGNT2DBk1G-lBdTMwoaLLVcTX9Ky6jQ:1574685375368&amp;q=Massachusetts&amp;stick=H4sIAAAAAAAAAONgVuLUz9U3MM02L05axMrrm1hcnJicUVqcWlJSDABCWenIHQAAAA&amp;sa=X&amp;ved=2ahUKEwi55rmTsIXmAhWPy4UKHT1yA2EQmxMoAjAOegQID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3156F-2C04-9D4F-AFC6-744FC010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6574</Words>
  <Characters>35504</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Romana</dc:creator>
  <cp:keywords/>
  <dc:description/>
  <cp:lastModifiedBy>José Romana Baptista Coelho</cp:lastModifiedBy>
  <cp:revision>12</cp:revision>
  <cp:lastPrinted>2020-11-17T11:36:00Z</cp:lastPrinted>
  <dcterms:created xsi:type="dcterms:W3CDTF">2022-11-07T10:18:00Z</dcterms:created>
  <dcterms:modified xsi:type="dcterms:W3CDTF">2022-11-21T10:23:00Z</dcterms:modified>
</cp:coreProperties>
</file>