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8278" w14:textId="0F567E27" w:rsidR="00447C30" w:rsidRPr="002812C1" w:rsidRDefault="00447C30" w:rsidP="00447C30">
      <w:pPr>
        <w:keepNext/>
        <w:spacing w:after="120"/>
        <w:outlineLvl w:val="1"/>
        <w:rPr>
          <w:bCs/>
          <w:color w:val="CC0000"/>
          <w:sz w:val="44"/>
          <w:szCs w:val="44"/>
        </w:rPr>
      </w:pPr>
      <w:proofErr w:type="spellStart"/>
      <w:r w:rsidRPr="002812C1">
        <w:rPr>
          <w:bCs/>
          <w:iCs/>
          <w:color w:val="CC0000"/>
          <w:sz w:val="44"/>
          <w:szCs w:val="44"/>
        </w:rPr>
        <w:t>Infohabitar</w:t>
      </w:r>
      <w:proofErr w:type="spellEnd"/>
      <w:r w:rsidRPr="002812C1">
        <w:rPr>
          <w:bCs/>
          <w:iCs/>
          <w:color w:val="CC0000"/>
          <w:sz w:val="44"/>
          <w:szCs w:val="44"/>
        </w:rPr>
        <w:t>, Ano XVI</w:t>
      </w:r>
      <w:r w:rsidR="00975B4B">
        <w:rPr>
          <w:bCs/>
          <w:iCs/>
          <w:color w:val="CC0000"/>
          <w:sz w:val="44"/>
          <w:szCs w:val="44"/>
        </w:rPr>
        <w:t>I</w:t>
      </w:r>
      <w:r w:rsidRPr="002812C1">
        <w:rPr>
          <w:bCs/>
          <w:iCs/>
          <w:color w:val="CC0000"/>
          <w:sz w:val="44"/>
          <w:szCs w:val="44"/>
        </w:rPr>
        <w:t xml:space="preserve">, n.º </w:t>
      </w:r>
      <w:r w:rsidR="00975B4B">
        <w:rPr>
          <w:bCs/>
          <w:iCs/>
          <w:color w:val="CC0000"/>
          <w:sz w:val="44"/>
          <w:szCs w:val="44"/>
        </w:rPr>
        <w:t>7</w:t>
      </w:r>
      <w:r w:rsidR="002E40FE">
        <w:rPr>
          <w:bCs/>
          <w:iCs/>
          <w:color w:val="CC0000"/>
          <w:sz w:val="44"/>
          <w:szCs w:val="44"/>
        </w:rPr>
        <w:t>77</w:t>
      </w:r>
      <w:r w:rsidRPr="002812C1">
        <w:rPr>
          <w:bCs/>
          <w:iCs/>
          <w:color w:val="CC0000"/>
          <w:sz w:val="44"/>
          <w:szCs w:val="44"/>
        </w:rPr>
        <w:t xml:space="preserve"> </w:t>
      </w:r>
    </w:p>
    <w:p w14:paraId="7270DCC7" w14:textId="77777777" w:rsidR="00447C30" w:rsidRDefault="00447C30" w:rsidP="00447C30">
      <w:pPr>
        <w:keepNext/>
        <w:spacing w:after="120"/>
        <w:outlineLvl w:val="1"/>
        <w:rPr>
          <w:rStyle w:val="StyleGaramond"/>
          <w:sz w:val="24"/>
        </w:rPr>
      </w:pPr>
    </w:p>
    <w:p w14:paraId="6ED2BE6B" w14:textId="6FD03E57" w:rsidR="00447C30" w:rsidRDefault="000F7699" w:rsidP="00447C30">
      <w:pPr>
        <w:keepNext/>
        <w:spacing w:after="120"/>
        <w:outlineLvl w:val="1"/>
        <w:rPr>
          <w:rFonts w:cs="Arial"/>
          <w:kern w:val="0"/>
          <w:sz w:val="36"/>
          <w:szCs w:val="36"/>
          <w:lang w:eastAsia="en-US" w:bidi="he-IL"/>
        </w:rPr>
      </w:pPr>
      <w:hyperlink r:id="rId8" w:history="1">
        <w:r w:rsidR="002E40FE" w:rsidRPr="002E40FE">
          <w:rPr>
            <w:kern w:val="0"/>
            <w:lang w:eastAsia="en-US" w:bidi="he-IL"/>
          </w:rPr>
          <w:t xml:space="preserve">Equilíbrios dimensionais e de privacidade e convívio na habitação – </w:t>
        </w:r>
        <w:proofErr w:type="spellStart"/>
        <w:r w:rsidR="002E40FE" w:rsidRPr="002E40FE">
          <w:rPr>
            <w:kern w:val="0"/>
            <w:lang w:eastAsia="en-US" w:bidi="he-IL"/>
          </w:rPr>
          <w:t>infohabitar</w:t>
        </w:r>
        <w:proofErr w:type="spellEnd"/>
        <w:r w:rsidR="002E40FE" w:rsidRPr="002E40FE">
          <w:rPr>
            <w:kern w:val="0"/>
            <w:lang w:eastAsia="en-US" w:bidi="he-IL"/>
          </w:rPr>
          <w:t xml:space="preserve"> # 777</w:t>
        </w:r>
      </w:hyperlink>
    </w:p>
    <w:p w14:paraId="25E00017" w14:textId="77777777" w:rsidR="00447C30" w:rsidRDefault="00447C30" w:rsidP="00447C30">
      <w:pPr>
        <w:rPr>
          <w:color w:val="000000"/>
          <w:sz w:val="24"/>
          <w:szCs w:val="24"/>
        </w:rPr>
      </w:pPr>
    </w:p>
    <w:p w14:paraId="1D703784" w14:textId="77777777" w:rsidR="00447C30" w:rsidRPr="002812C1" w:rsidRDefault="00D33F07" w:rsidP="00447C30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António Baptista Coelho</w:t>
      </w:r>
    </w:p>
    <w:p w14:paraId="22B87ABE" w14:textId="62A0BB39" w:rsidR="002E40FE" w:rsidRPr="002812C1" w:rsidRDefault="002E40FE" w:rsidP="002E40FE">
      <w:pPr>
        <w:rPr>
          <w:b w:val="0"/>
          <w:color w:val="000000"/>
          <w:sz w:val="24"/>
          <w:szCs w:val="24"/>
        </w:rPr>
      </w:pPr>
      <w:bookmarkStart w:id="0" w:name="_Hlk89771023"/>
      <w:bookmarkStart w:id="1" w:name="_Hlk89760758"/>
      <w:r>
        <w:rPr>
          <w:b w:val="0"/>
          <w:color w:val="000000"/>
          <w:sz w:val="24"/>
          <w:szCs w:val="24"/>
        </w:rPr>
        <w:t>(texto e desenho)</w:t>
      </w:r>
      <w:bookmarkEnd w:id="0"/>
    </w:p>
    <w:bookmarkEnd w:id="1"/>
    <w:p w14:paraId="750E8F87" w14:textId="77777777" w:rsidR="00447C30" w:rsidRDefault="00447C30" w:rsidP="00AE3293">
      <w:pPr>
        <w:pStyle w:val="Ttulo4"/>
      </w:pPr>
    </w:p>
    <w:p w14:paraId="4AA5204F" w14:textId="4FC0D350" w:rsidR="00447C30" w:rsidRPr="00493366" w:rsidRDefault="00493366" w:rsidP="00AE3293">
      <w:pPr>
        <w:pStyle w:val="Ttulo4"/>
        <w:rPr>
          <w:b w:val="0"/>
          <w:bCs w:val="0"/>
          <w:i/>
          <w:iCs/>
        </w:rPr>
      </w:pPr>
      <w:r w:rsidRPr="00FB69B0">
        <w:rPr>
          <w:b w:val="0"/>
          <w:bCs w:val="0"/>
          <w:i/>
          <w:iCs/>
        </w:rPr>
        <w:t xml:space="preserve">Artigo integrado na série editorial da </w:t>
      </w:r>
      <w:proofErr w:type="spellStart"/>
      <w:r w:rsidRPr="00FB69B0">
        <w:rPr>
          <w:b w:val="0"/>
          <w:bCs w:val="0"/>
          <w:i/>
          <w:iCs/>
        </w:rPr>
        <w:t>Infohabitar</w:t>
      </w:r>
      <w:proofErr w:type="spellEnd"/>
      <w:r w:rsidRPr="00FB69B0">
        <w:rPr>
          <w:b w:val="0"/>
          <w:bCs w:val="0"/>
          <w:i/>
          <w:iCs/>
        </w:rPr>
        <w:t xml:space="preserve"> “Habitar e viver melhor”</w:t>
      </w:r>
    </w:p>
    <w:p w14:paraId="3BD550B0" w14:textId="77777777" w:rsidR="00447C30" w:rsidRPr="002E40FE" w:rsidRDefault="00447C30" w:rsidP="002E40FE">
      <w:pPr>
        <w:pStyle w:val="Ttulo4"/>
        <w:spacing w:before="360" w:after="120"/>
        <w:rPr>
          <w:sz w:val="32"/>
          <w:szCs w:val="32"/>
        </w:rPr>
      </w:pPr>
    </w:p>
    <w:p w14:paraId="01854F8D" w14:textId="77777777" w:rsidR="00447C30" w:rsidRPr="002E40FE" w:rsidRDefault="00447C30" w:rsidP="002E40FE">
      <w:pPr>
        <w:pStyle w:val="Ttulo4"/>
        <w:spacing w:before="360" w:after="120"/>
        <w:rPr>
          <w:sz w:val="32"/>
          <w:szCs w:val="32"/>
        </w:rPr>
      </w:pPr>
      <w:r w:rsidRPr="002E40FE">
        <w:rPr>
          <w:sz w:val="32"/>
          <w:szCs w:val="32"/>
        </w:rPr>
        <w:t>Resumo</w:t>
      </w:r>
    </w:p>
    <w:p w14:paraId="1BD3F64A" w14:textId="5E67EB3C" w:rsidR="002E40FE" w:rsidRPr="002E40FE" w:rsidRDefault="002E40FE" w:rsidP="002E40FE">
      <w:pPr>
        <w:pStyle w:val="Ttulo4"/>
        <w:spacing w:after="120"/>
        <w:rPr>
          <w:b w:val="0"/>
          <w:i/>
          <w:sz w:val="22"/>
          <w:szCs w:val="22"/>
          <w:lang w:bidi="he-IL"/>
        </w:rPr>
      </w:pPr>
      <w:r w:rsidRPr="002E40FE">
        <w:rPr>
          <w:b w:val="0"/>
          <w:i/>
          <w:sz w:val="22"/>
          <w:szCs w:val="22"/>
          <w:lang w:bidi="he-IL"/>
        </w:rPr>
        <w:t xml:space="preserve">No artigo desenvolve-se uma reflexão ainda, de certa forma, introdutória e estruturadora sobre o interesse da exploração e do subsequente aprofundamento de uma razoável variedade de propostas organizativas para as zonas e </w:t>
      </w:r>
      <w:r w:rsidR="001D00B6" w:rsidRPr="002E40FE">
        <w:rPr>
          <w:b w:val="0"/>
          <w:i/>
          <w:sz w:val="22"/>
          <w:szCs w:val="22"/>
          <w:lang w:bidi="he-IL"/>
        </w:rPr>
        <w:t>subzonas da</w:t>
      </w:r>
      <w:r w:rsidRPr="002E40FE">
        <w:rPr>
          <w:b w:val="0"/>
          <w:i/>
          <w:sz w:val="22"/>
          <w:szCs w:val="22"/>
          <w:lang w:bidi="he-IL"/>
        </w:rPr>
        <w:t xml:space="preserve"> habitação, numa perspetiva diretamente ligada ao que se considerar serem os desejáveis equilíbrios dimensionais/funcionais e de privacidade/convívio na habitação.</w:t>
      </w:r>
    </w:p>
    <w:p w14:paraId="2D9C28F6" w14:textId="60BDF2BA" w:rsidR="002E40FE" w:rsidRPr="002E40FE" w:rsidRDefault="002E40FE" w:rsidP="002E40FE">
      <w:pPr>
        <w:pStyle w:val="Ttulo4"/>
        <w:spacing w:after="120"/>
        <w:rPr>
          <w:b w:val="0"/>
          <w:i/>
          <w:sz w:val="22"/>
          <w:szCs w:val="22"/>
          <w:lang w:bidi="he-IL"/>
        </w:rPr>
      </w:pPr>
      <w:r w:rsidRPr="002E40FE">
        <w:rPr>
          <w:b w:val="0"/>
          <w:i/>
          <w:sz w:val="22"/>
          <w:szCs w:val="22"/>
          <w:lang w:bidi="he-IL"/>
        </w:rPr>
        <w:t xml:space="preserve">Desenvolvem-se, sequencialmente, algumas considerações sobre o equilíbrio com que se distribui o espaço na habitação e as </w:t>
      </w:r>
      <w:r w:rsidR="001D00B6" w:rsidRPr="002E40FE">
        <w:rPr>
          <w:b w:val="0"/>
          <w:i/>
          <w:sz w:val="22"/>
          <w:szCs w:val="22"/>
          <w:lang w:bidi="he-IL"/>
        </w:rPr>
        <w:t>respetivas</w:t>
      </w:r>
      <w:r w:rsidRPr="002E40FE">
        <w:rPr>
          <w:b w:val="0"/>
          <w:i/>
          <w:sz w:val="22"/>
          <w:szCs w:val="22"/>
          <w:lang w:bidi="he-IL"/>
        </w:rPr>
        <w:t xml:space="preserve"> consequências na adequação aos tipos de família e de modo de vida.</w:t>
      </w:r>
    </w:p>
    <w:p w14:paraId="5ADC220F" w14:textId="77777777" w:rsidR="002E40FE" w:rsidRPr="002E40FE" w:rsidRDefault="002E40FE" w:rsidP="002E40FE">
      <w:pPr>
        <w:pStyle w:val="Ttulo4"/>
        <w:spacing w:after="120"/>
        <w:rPr>
          <w:b w:val="0"/>
          <w:i/>
          <w:sz w:val="22"/>
          <w:szCs w:val="22"/>
          <w:lang w:bidi="he-IL"/>
        </w:rPr>
      </w:pPr>
      <w:r w:rsidRPr="002E40FE">
        <w:rPr>
          <w:b w:val="0"/>
          <w:i/>
          <w:sz w:val="22"/>
          <w:szCs w:val="22"/>
          <w:lang w:bidi="he-IL"/>
        </w:rPr>
        <w:t>No artigo consideram-se e comentam-se diversas situações-tipo, designadamente, em termos do papel dos quartos no que se refere ao referido equilíbrio entre espacialidade/funcionalidade e privacidade/convívio domésticos, mas também no que se refere à relação entre cozinha e sala comum e à presença espacial e funcional das zonas de entrada e circulação domésticas.</w:t>
      </w:r>
    </w:p>
    <w:p w14:paraId="72497F01" w14:textId="2A79C053" w:rsidR="00447C30" w:rsidRDefault="004B6627" w:rsidP="002E40FE">
      <w:pPr>
        <w:keepNext/>
        <w:spacing w:after="120"/>
        <w:outlineLvl w:val="1"/>
        <w:rPr>
          <w:rFonts w:cs="Arial"/>
          <w:b w:val="0"/>
          <w:sz w:val="24"/>
          <w:szCs w:val="24"/>
          <w:highlight w:val="cyan"/>
        </w:rPr>
      </w:pPr>
      <w:r>
        <w:rPr>
          <w:b w:val="0"/>
          <w:i/>
          <w:kern w:val="0"/>
          <w:sz w:val="22"/>
          <w:szCs w:val="22"/>
          <w:lang w:eastAsia="en-US" w:bidi="he-IL"/>
        </w:rPr>
        <w:t xml:space="preserve"> </w:t>
      </w:r>
    </w:p>
    <w:p w14:paraId="089A3EB5" w14:textId="77777777" w:rsidR="00447C30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20644FA4" w14:textId="77777777" w:rsidR="00447C30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43500EA9" w14:textId="77777777" w:rsidR="00447C30" w:rsidRPr="00D34721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714F3931" w14:textId="77777777" w:rsidR="00447C30" w:rsidRPr="00D34721" w:rsidRDefault="00447C30" w:rsidP="00447C30">
      <w:pPr>
        <w:spacing w:after="120"/>
        <w:rPr>
          <w:rStyle w:val="a-size-large"/>
          <w:rFonts w:cs="Arial"/>
          <w:b w:val="0"/>
          <w:sz w:val="24"/>
          <w:szCs w:val="24"/>
          <w:highlight w:val="cyan"/>
        </w:rPr>
      </w:pPr>
    </w:p>
    <w:p w14:paraId="774D4ACD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1. Sobre os equilíbrios dimensionais/funcionais e de privacidade e convívio na habitação</w:t>
      </w:r>
    </w:p>
    <w:p w14:paraId="6B3B822C" w14:textId="5F0F3125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Desenvolvem-se, em seguida, algumas considerações sobre o equilíbrio com que se distribui o espaço na habitação e as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respetivas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consequências na adequação aos tipos de família e de modo de vida.</w:t>
      </w:r>
    </w:p>
    <w:p w14:paraId="64FDBACF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lastRenderedPageBreak/>
        <w:t>Há diversas situações-tipo a considerar, designadamente, em termos do papel dos quartos no que se refere ao referido equilíbrio entre espacialidade/funcionalidade e privacidade/convívio domésticos, mas também no que se refere à relação entre cozinha e sala comum e à presença espacial e funcional das zonas de entrada e circulação domésticas.</w:t>
      </w:r>
    </w:p>
    <w:p w14:paraId="74F47588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O que se salienta, desde já, é, por um lado, o caráter teórico-prático das considerações que se seguem, baseadas tanta em textos de variados autores como em muitas centenas de habitações visitadas e estudadas e, numa outra 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perspectiva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>, mais “temática”, o evidenciar do amplo leque de preocupações e de objetivos de qualidade que podem e devem apoiar na “simples” organização de uma habitação e tendo-se em conta uma situação de potencial e significativa repetição da referida solução doméstica, respeitando-se critérios de economia inicial e de manutenção corrente.</w:t>
      </w:r>
    </w:p>
    <w:p w14:paraId="614DD68B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2. O papel dos quartos no equilíbrio espacial e funcional doméstico</w:t>
      </w:r>
    </w:p>
    <w:p w14:paraId="022C8152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Evidentemente que aqui nos referimos a “quartos” no sentido da sua função principal de “quartos de dormir”, opção esta que não pode fazer esquecer o amplo leque das outras suas funções e o rico potencial que pode assumir a sua desejável apropriação pelos seus habitantes.</w:t>
      </w:r>
    </w:p>
    <w:p w14:paraId="0069CCB5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E neste sentido importa sublinhar que, muitas vezes, o conceber dos quartos é negativamente “simplificado” num sentido de estreitamento das suas opções funcionais e de apropriação, reduzindo-se realmente estes espaços a simples contentores de camas e pouco mais, numa opção que, evidentemente, põe em risco o seu importante papel no referido equilíbrio espacial e funcional doméstico.</w:t>
      </w:r>
    </w:p>
    <w:p w14:paraId="75DEEBC8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2.1. Os quartos, a sala e a cozinha têm dimensões razoáveis e habituais.</w:t>
      </w:r>
    </w:p>
    <w:p w14:paraId="0408590E" w14:textId="19FD8ADC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Uma situação frequente diz respeito a contarmos com quartos, sala e cozinha, todos dentro de parâmetros dimensionais que se possam considerar razoáveis e habituais; nenhum dos quartos é muito espaçoso nem muito “apertado”, a sala-comum é razoável, embora não bem desafogada e a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cozinha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não é mínima, mas também não se carateriza por uma espacialidade </w:t>
      </w:r>
      <w:proofErr w:type="gramStart"/>
      <w:r w:rsidRPr="002E40FE">
        <w:rPr>
          <w:b w:val="0"/>
          <w:kern w:val="0"/>
          <w:sz w:val="22"/>
          <w:szCs w:val="22"/>
          <w:lang w:eastAsia="en-US" w:bidi="he-IL"/>
        </w:rPr>
        <w:t>significativa .</w:t>
      </w:r>
      <w:proofErr w:type="gramEnd"/>
    </w:p>
    <w:p w14:paraId="4F4D2C0D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lastRenderedPageBreak/>
        <w:t>Importa, no entanto, ter em conta o que consideramos como dimensões razoáveis e habituais nos principais compartimentos habitacionais, uma matéria que nos pode levar longe; sendo aqui, para já, apenas referido, que nesta consideração não deveremos ter em conta dimensões de áreas e de extensões lineares mínimas, ou mesmo pouco acima das mínimas – e assim teremos, por exemplo, cozinhas com cerca de 10 m2, quartos com cerca de 12m2, salas polivalentes com cerca de 20m2 e ausência de dimensionamentos lineares (ex., larguras de compartimentos) mínimas, que são aquelas associadas a situações em que o respetivo mobiliário corrente deixa muito pouco espaço de sobra para circulação e/ou mobiliário complementar.</w:t>
      </w:r>
    </w:p>
    <w:p w14:paraId="5E9FD0E1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Um dimensionamento deste tipo poderá servir muitas formas de viver, mas temos de considerar que, provavelmente, não será financeiramente possível desenvolver todos os tipos de promoções habitacionais com este razoável e global desafogo espacial.</w:t>
      </w:r>
    </w:p>
    <w:p w14:paraId="341D1FA1" w14:textId="4F0E5378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Um outro aspeto que um dimensionamento deste tipo levanta é a sua dificuldade para ser aplicado em soluções domésticas com um caráter bem afirmado e que atraiam por algum(s)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caraterística</w:t>
      </w:r>
      <w:r w:rsidRPr="002E40FE">
        <w:rPr>
          <w:b w:val="0"/>
          <w:kern w:val="0"/>
          <w:sz w:val="22"/>
          <w:szCs w:val="22"/>
          <w:lang w:eastAsia="en-US" w:bidi="he-IL"/>
        </w:rPr>
        <w:t>(s) específica(s); por exemplo: uma sala bastante ampla e multifuncional; uma cozinha eventualmente usável também como sala de família; um quarto que possa ter outras funções; uma casa de banho que possa ser também zona de lavagens.</w:t>
      </w:r>
    </w:p>
    <w:p w14:paraId="5C533FCC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2.2. Quartos relativamente pequenos, mas sala e cozinha espaçosas   </w:t>
      </w:r>
    </w:p>
    <w:p w14:paraId="00C36CED" w14:textId="7AA5B7DB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Quando os quartos são mais pequenos do que o habitual, mas a sala e a cozinha são claramente espaçosas e multifuncionais: a habitação poderá favorecer famílias com filhos pequenos ou com vida social mais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ativa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(recebendo frequentemente amigos e familiares).</w:t>
      </w:r>
    </w:p>
    <w:p w14:paraId="64365E38" w14:textId="532FAE64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Numa situação como esta convirá que os quartos sejam funcionalmente muito bem estudados, proporcionando-se que. mesmo com áreas relativamente reduzidas possa existir alguma flexibilidade de ocupação funcional (ex., no que se refere ao estudo e ao trabalho em casa, e ainda que por recurso a mobiliário especial e funcionalmente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versátil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) e que o “espaço a mais” dirigido para as respetivas sala e cozinha seja eficazmente utilizável e nunca desperdiçado em simples zonas essencialmente de circulação; caso assim não se proceda a solução doméstica obtida falha nas duas frentes da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privacidade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e da convivialidade domésticas.</w:t>
      </w:r>
    </w:p>
    <w:p w14:paraId="14C964F0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lastRenderedPageBreak/>
        <w:t>2.3. Quartos espaçosos, mas sala e cozinha mais pequenas do que o habitual</w:t>
      </w:r>
    </w:p>
    <w:p w14:paraId="0D31FAEC" w14:textId="6C8057CA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Quando os quartos são significativamente maiores do que o habitual e a sala e a cozinha sensivelmente mais pequenas do que as situações correntes: a habitação tenderá a favorecer famílias com filhos crescidos e/ou vivendo com familiares idosos; também acolhe bem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atividades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profissionais no domicílio, desde que um dos quartos seja relativamente independente (acessível da porta da rua).</w:t>
      </w:r>
    </w:p>
    <w:p w14:paraId="5173D7E5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Desde já se regista que esta situação de favorecimento expressivo dos “quartos de dormir” (aplicando-se esta designação de forma premeditada) é pouco frequente e acaba por levar a uma situação de grande uniformidade de todos os espaços domésticos habitáveis, que é mais à frente comentada.</w:t>
      </w:r>
    </w:p>
    <w:p w14:paraId="642E53D1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Importa, no entanto, ter em conta que uma solução deste tipo e associada ao desenvolvimento de quartos/suites com casas de banho privativas poderá ser muito útil na disponibilização de habitações partilhadas por diversas pessoas ou casais; provavelmente associadas a soluções habitacionais mais amplas e direcionadas para grupos habitacionais específicos.</w:t>
      </w:r>
    </w:p>
    <w:p w14:paraId="60525AC8" w14:textId="3EB43C4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Julga-se, no entanto, que este tipo de solução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doméstica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obriga sempre a uma excelente espaciosidade e capacidade multifuncional dos compartimentos e grupos de compartimentos privados.</w:t>
      </w:r>
    </w:p>
    <w:p w14:paraId="52718D09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2.4. Um dos quartos é significativamente maior do que os outros</w:t>
      </w:r>
    </w:p>
    <w:p w14:paraId="693C7F10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Quando um dos quartos é significativamente maior do que os outros, a habitação tenderá a favorecer famílias com hábitos tradicionais relativamente a um tratamento preferencial do "quarto de casal", desde que este “quarto maior” esteja próximo de uma casa de banho ou a tenha como privativa.</w:t>
      </w:r>
    </w:p>
    <w:p w14:paraId="50E37F20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Um dos problemas habituais neste tipo de solução refere-se a um relativo esquecimento de que estes quartos servem, frequentemente, duas pessoas e considerando este aspeto o espaço disponível é, teórica e na prática subdivisível por dois: o que nos leva a ter um quarto com 12 m2 </w:t>
      </w:r>
      <w:proofErr w:type="gramStart"/>
      <w:r w:rsidRPr="002E40FE">
        <w:rPr>
          <w:b w:val="0"/>
          <w:kern w:val="0"/>
          <w:sz w:val="22"/>
          <w:szCs w:val="22"/>
          <w:lang w:eastAsia="en-US" w:bidi="he-IL"/>
        </w:rPr>
        <w:t>( e</w:t>
      </w:r>
      <w:proofErr w:type="gramEnd"/>
      <w:r w:rsidRPr="002E40FE">
        <w:rPr>
          <w:b w:val="0"/>
          <w:kern w:val="0"/>
          <w:sz w:val="22"/>
          <w:szCs w:val="22"/>
          <w:lang w:eastAsia="en-US" w:bidi="he-IL"/>
        </w:rPr>
        <w:t xml:space="preserve"> o mínimo e frequentemente usado são 10,5m2), que disponibiliza 6m2 a cada um dos seus habitantes (a área de um quarto mínimo).</w:t>
      </w:r>
    </w:p>
    <w:p w14:paraId="4290C132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lastRenderedPageBreak/>
        <w:t xml:space="preserve">Esta é uma condição tão óbvia como potencialmente crítica e que, muitas vezes, resulta na disponibilização de um “quarto de casal”, praticamente, ocupado por uma grande cama de casal e pouco mais; condição esta que será, apenas, ultrapassável quando os quartos tenham dimensão e configuração que não só proporcione, funcionalmente, outras ocupações (exemplos: grande cómoda, pequeno sofá, pequena mesa 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mulifuncional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 xml:space="preserve"> e bem colocada, uso adequado de roupeiro), como o proporcione de forma a que a própria presença da cama não seja dominante.</w:t>
      </w:r>
    </w:p>
    <w:p w14:paraId="46507B72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Um outro aspeto a ter em conta é que a disponibilização de um quarto/saleta deste tipo não esteja associada a situações em que os restantes quartos sejam espacialmente mínimos.</w:t>
      </w:r>
    </w:p>
    <w:p w14:paraId="189CADEA" w14:textId="77777777" w:rsidR="00593B97" w:rsidRPr="00FB2E35" w:rsidRDefault="00593B97" w:rsidP="00593B97">
      <w:pPr>
        <w:jc w:val="center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noProof/>
          <w:color w:val="0000FF"/>
          <w:sz w:val="24"/>
          <w:szCs w:val="24"/>
          <w:lang w:bidi="he-IL"/>
        </w:rPr>
        <w:drawing>
          <wp:inline distT="0" distB="0" distL="0" distR="0" wp14:anchorId="104B505C" wp14:editId="3456881A">
            <wp:extent cx="3657600" cy="3098800"/>
            <wp:effectExtent l="19050" t="0" r="0" b="0"/>
            <wp:docPr id="1" name="Imagem 1" descr="494%2B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4%2B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8BA41" w14:textId="77777777" w:rsidR="00593B97" w:rsidRPr="00E665B0" w:rsidRDefault="00593B97" w:rsidP="00E665B0">
      <w:pPr>
        <w:spacing w:after="240" w:line="360" w:lineRule="auto"/>
        <w:rPr>
          <w:b w:val="0"/>
          <w:i/>
          <w:kern w:val="0"/>
          <w:sz w:val="22"/>
          <w:szCs w:val="22"/>
          <w:lang w:eastAsia="en-US" w:bidi="he-IL"/>
        </w:rPr>
      </w:pPr>
      <w:r w:rsidRPr="00E665B0">
        <w:rPr>
          <w:b w:val="0"/>
          <w:i/>
          <w:kern w:val="0"/>
          <w:sz w:val="22"/>
          <w:szCs w:val="22"/>
          <w:lang w:eastAsia="en-US" w:bidi="he-IL"/>
        </w:rPr>
        <w:t>Fig. 1: um esboço lustrando uma pequena zona de trabalho e estudo bem integrada num “recanto” doméstico</w:t>
      </w:r>
    </w:p>
    <w:p w14:paraId="289E3E0F" w14:textId="77777777" w:rsidR="00593B97" w:rsidRPr="00FB2E35" w:rsidRDefault="00593B97" w:rsidP="00593B97"/>
    <w:p w14:paraId="59BF953F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2.5. Os quartos são todos espacialmente idênticos</w:t>
      </w:r>
    </w:p>
    <w:p w14:paraId="25CD7CE3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Quando os quartos são todos idênticos, a habitação favorece famílias em mutação ou desenvolvimento, facilitando mudanças na ocupação dos quartos e nas suas contiguidades, usando-se o mesmo mobiliário.</w:t>
      </w:r>
    </w:p>
    <w:p w14:paraId="573CD2A0" w14:textId="6780019B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lastRenderedPageBreak/>
        <w:t xml:space="preserve">A condição, aqui apontada, de quartos 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dime</w:t>
      </w:r>
      <w:r w:rsidR="001D00B6">
        <w:rPr>
          <w:b w:val="0"/>
          <w:kern w:val="0"/>
          <w:sz w:val="22"/>
          <w:szCs w:val="22"/>
          <w:lang w:eastAsia="en-US" w:bidi="he-IL"/>
        </w:rPr>
        <w:t>n</w:t>
      </w:r>
      <w:r w:rsidRPr="002E40FE">
        <w:rPr>
          <w:b w:val="0"/>
          <w:kern w:val="0"/>
          <w:sz w:val="22"/>
          <w:szCs w:val="22"/>
          <w:lang w:eastAsia="en-US" w:bidi="he-IL"/>
        </w:rPr>
        <w:t>sionalmente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 xml:space="preserve"> idênticos favorece, assim, significativas condições de adaptabilidade nas ocupações domésticas e poderá, até, “no limite”, ser associada a um determinado potencial em termos de fusões e separações entre quartos contíguos (ex., dois quartos que se convertem numa sala em dois espaços e uma sala em dois espaços que se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converte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em dois quartos).</w:t>
      </w:r>
    </w:p>
    <w:p w14:paraId="53692CE0" w14:textId="34CA76D8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Esta condição de existência de quartos 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dimensionalmente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 xml:space="preserve"> idênticos não parece, no entanto, ser compatível com a disponibilização de quartos 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dimensionalmente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 xml:space="preserve"> exíguos, seja em termos de áreas, seja em termos das respetiva</w:t>
      </w:r>
      <w:r w:rsidR="001D00B6">
        <w:rPr>
          <w:b w:val="0"/>
          <w:kern w:val="0"/>
          <w:sz w:val="22"/>
          <w:szCs w:val="22"/>
          <w:lang w:eastAsia="en-US" w:bidi="he-IL"/>
        </w:rPr>
        <w:t>s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dimensões mínimas.</w:t>
      </w:r>
    </w:p>
    <w:p w14:paraId="04EB64AC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3. Sala grande e cozinha pequena</w:t>
      </w:r>
    </w:p>
    <w:p w14:paraId="5581BF0C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Quando a sala é grande e a cozinha é pequena, a habitação tenderá a favorecer favorece famílias com "hábitos citadinos", que passam pouco tempo em casa, que comem fora muitas vezes (casal trabalha e passa os dias de semana fora de casa), que consomem refeições fáceis de preparar e que por outro lado dão uso real à sala de estar, que não é só a sala de visitas (é onde estão, comem, trabalham e recebem).</w:t>
      </w:r>
    </w:p>
    <w:p w14:paraId="6D8B21C6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Um aspeto a considerar, “à partida”, quando se apliquem soluções domésticas deste tipo, em que o equilíbrio de espaciosidade favorece claramente a sala-comum relativamente à cozinha, é que: (i) por um lado ,a cozinha tem de ser “apuradamente” funcional e tendo em conta a designável “vida moderna”, em que várias pessoas ajudam na preparação das refeições; e (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>) que, por outro lado, aconteça verdadeiramente um significativo favorecimento da espaciosidade e também da multifuncionalidade (sublinha-se) da respetiva sala-comum.</w:t>
      </w:r>
    </w:p>
    <w:p w14:paraId="0D9B90C9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No limite poderemos ter uma grande sala-comum na qual se integre uma excelente, mas estrategicamente concentrada, zona, ou mesmo bancada, de cozinha; solução esta que obrigará à resolução da integração de máquinas </w:t>
      </w:r>
      <w:proofErr w:type="gramStart"/>
      <w:r w:rsidRPr="002E40FE">
        <w:rPr>
          <w:b w:val="0"/>
          <w:kern w:val="0"/>
          <w:sz w:val="22"/>
          <w:szCs w:val="22"/>
          <w:lang w:eastAsia="en-US" w:bidi="he-IL"/>
        </w:rPr>
        <w:t>( e</w:t>
      </w:r>
      <w:proofErr w:type="gramEnd"/>
      <w:r w:rsidRPr="002E40FE">
        <w:rPr>
          <w:b w:val="0"/>
          <w:kern w:val="0"/>
          <w:sz w:val="22"/>
          <w:szCs w:val="22"/>
          <w:lang w:eastAsia="en-US" w:bidi="he-IL"/>
        </w:rPr>
        <w:t xml:space="preserve"> seus ruídos) e de uma ventilação verdadeiramente adequada da zona de preparação de refeições.</w:t>
      </w:r>
    </w:p>
    <w:p w14:paraId="240E1935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4. Cozinha grande e sala pequena</w:t>
      </w:r>
    </w:p>
    <w:p w14:paraId="4BE9C3D8" w14:textId="6CA0E8C3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Quando a solução domestica é marcada por uma cozinha grande e uma sala relativamente pequena, a habitação favorece famílias com hábitos marcados por uma grande familiaridade e vontade de convívio informal à mesa e na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proximidade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da preparação de refeições, que poderão ser considerados hábitos talvez "pouco </w:t>
      </w:r>
      <w:r w:rsidRPr="002E40FE">
        <w:rPr>
          <w:b w:val="0"/>
          <w:kern w:val="0"/>
          <w:sz w:val="22"/>
          <w:szCs w:val="22"/>
          <w:lang w:eastAsia="en-US" w:bidi="he-IL"/>
        </w:rPr>
        <w:lastRenderedPageBreak/>
        <w:t xml:space="preserve">citadinos", pessoas que passam muito tempo em casa, que aí preparam e tomam refeições frequentemente (ex., casal não trabalha fora ou trabalha perto e usa muito a habitação durante a semana), que consomem refeições com elaborada preparação , que não dão uso real e frequente à sala de estar, que é, essencialmente, uma "sala de visitas", ou, até, que dão uso(s) tão intenso(s) e especializado(s) à sala-comum (ex., estudar, conviver, trabalhar em casa, ver 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tv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 xml:space="preserve">, ler, etc.) que o torna pouco compatível com a prática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corrente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de refeições.</w:t>
      </w:r>
    </w:p>
    <w:p w14:paraId="620B1B25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Uma cozinha grande para ser uma boa cozinha tem de ser um espaço tão adequado e funcional para as suas funções habituais de preparação de refeições como um espaço que acolha bem as refeições informais, o convívio e outras atividades eventuais (ex., costura, apoio a trabalho de casa de crianças, etc.); e para que assim aconteça há que cuidar das suas condições de conforto ambiental (ex., eventuais ruídos devido a máquinas, eventuais </w:t>
      </w:r>
      <w:proofErr w:type="gramStart"/>
      <w:r w:rsidRPr="002E40FE">
        <w:rPr>
          <w:b w:val="0"/>
          <w:kern w:val="0"/>
          <w:sz w:val="22"/>
          <w:szCs w:val="22"/>
          <w:lang w:eastAsia="en-US" w:bidi="he-IL"/>
        </w:rPr>
        <w:t>cheiros ,</w:t>
      </w:r>
      <w:proofErr w:type="gramEnd"/>
      <w:r w:rsidRPr="002E40FE">
        <w:rPr>
          <w:b w:val="0"/>
          <w:kern w:val="0"/>
          <w:sz w:val="22"/>
          <w:szCs w:val="22"/>
          <w:lang w:eastAsia="en-US" w:bidi="he-IL"/>
        </w:rPr>
        <w:t xml:space="preserve"> etc.).</w:t>
      </w:r>
    </w:p>
    <w:p w14:paraId="5F1D46F0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5. Equilíbrio entre privacidade, convívio e desenvolvimento de zonas de entrada e circulação</w:t>
      </w:r>
    </w:p>
    <w:p w14:paraId="01373FA1" w14:textId="6A6E00D8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O equilíbrio entre privacidade e poupança espacial de zonas de entrada e circulação joga-se, essencialmente, na cuidadosa ponderação dos dois seguintes conjuntos de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aspetos</w:t>
      </w:r>
      <w:r w:rsidRPr="002E40FE">
        <w:rPr>
          <w:b w:val="0"/>
          <w:kern w:val="0"/>
          <w:sz w:val="22"/>
          <w:szCs w:val="22"/>
          <w:lang w:eastAsia="en-US" w:bidi="he-IL"/>
        </w:rPr>
        <w:t>:</w:t>
      </w:r>
    </w:p>
    <w:p w14:paraId="3F90C02E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(i) Opção entre o desenvolvimento de uma sala relativamente aberta para a entrada da casa e para a zona de circulação que dá acesso aos quartos, ou pela criação de uma zona de estar recatada e tornada independente da entrada e da zona de acesso aos espaços mais íntimos da habitação.</w:t>
      </w:r>
    </w:p>
    <w:p w14:paraId="2F29837F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>(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>) Opção entre o desenvolvimento de uma zona de entrada relativa, ou totalmente, aberta para a sala comum e/ou para a zona de circulação que dá acesso aos quartos, ou pela criação de um hall/vestíbulo, relativamente espaçoso, recatado, agradável (</w:t>
      </w:r>
      <w:proofErr w:type="spellStart"/>
      <w:r w:rsidRPr="002E40FE">
        <w:rPr>
          <w:b w:val="0"/>
          <w:kern w:val="0"/>
          <w:sz w:val="22"/>
          <w:szCs w:val="22"/>
          <w:lang w:eastAsia="en-US" w:bidi="he-IL"/>
        </w:rPr>
        <w:t>ex</w:t>
      </w:r>
      <w:proofErr w:type="spellEnd"/>
      <w:r w:rsidRPr="002E40FE">
        <w:rPr>
          <w:b w:val="0"/>
          <w:kern w:val="0"/>
          <w:sz w:val="22"/>
          <w:szCs w:val="22"/>
          <w:lang w:eastAsia="en-US" w:bidi="he-IL"/>
        </w:rPr>
        <w:t>º, recebendo luz natural), encerrado e proporcionando acessos alternativos às diversas zonas da habitação (zonas íntima, social e de serviço).</w:t>
      </w:r>
    </w:p>
    <w:p w14:paraId="66A67BD2" w14:textId="77777777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Tal como acontece com muitas outras matérias esta leva-nos muito longe, pois se em dada altura da evolução e da história do espaço doméstico foi “descoberto” o espaço de circulação mais especializado, este foi sendo depois relegado para simples usos </w:t>
      </w:r>
      <w:r w:rsidRPr="002E40FE">
        <w:rPr>
          <w:b w:val="0"/>
          <w:kern w:val="0"/>
          <w:sz w:val="22"/>
          <w:szCs w:val="22"/>
          <w:lang w:eastAsia="en-US" w:bidi="he-IL"/>
        </w:rPr>
        <w:lastRenderedPageBreak/>
        <w:t>funcionais, merecendo ser hoje em dia redescoberto no seu potencial de funcionalidade e de domesticidade.</w:t>
      </w:r>
    </w:p>
    <w:p w14:paraId="1BE91B95" w14:textId="77777777" w:rsidR="00593B97" w:rsidRPr="00FB2E35" w:rsidRDefault="00593B97" w:rsidP="002E40FE">
      <w:pPr>
        <w:keepNext/>
        <w:spacing w:before="360" w:after="240"/>
        <w:outlineLvl w:val="1"/>
      </w:pPr>
      <w:r w:rsidRPr="00FB2E35">
        <w:t>Breves notas conclusivas</w:t>
      </w:r>
    </w:p>
    <w:p w14:paraId="58D3D302" w14:textId="396F30E8" w:rsidR="00593B97" w:rsidRPr="002E40FE" w:rsidRDefault="00593B97" w:rsidP="002E40FE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2E40FE">
        <w:rPr>
          <w:b w:val="0"/>
          <w:kern w:val="0"/>
          <w:sz w:val="22"/>
          <w:szCs w:val="22"/>
          <w:lang w:eastAsia="en-US" w:bidi="he-IL"/>
        </w:rPr>
        <w:t xml:space="preserve">A este título e para já apenas se sublinha a importância que tem, para uma verdadeira adequação a diversos modos e gostos de vida doméstica a oferta de uma ampla diversidade de condições de espaciosidade, funcionalidade,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privacidade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e convívio na habitação e, designadamente, em conjuntos habitacionais específicos, proporcionando-se, por um lado, a escolha do sítio e da solução edificada e, sequencialmente, uma razoável escolha entre diversas soluções de “equilíbrio” entre espaciosidade, </w:t>
      </w:r>
      <w:r w:rsidR="001D00B6" w:rsidRPr="002E40FE">
        <w:rPr>
          <w:b w:val="0"/>
          <w:kern w:val="0"/>
          <w:sz w:val="22"/>
          <w:szCs w:val="22"/>
          <w:lang w:eastAsia="en-US" w:bidi="he-IL"/>
        </w:rPr>
        <w:t>privacidade</w:t>
      </w:r>
      <w:r w:rsidRPr="002E40FE">
        <w:rPr>
          <w:b w:val="0"/>
          <w:kern w:val="0"/>
          <w:sz w:val="22"/>
          <w:szCs w:val="22"/>
          <w:lang w:eastAsia="en-US" w:bidi="he-IL"/>
        </w:rPr>
        <w:t xml:space="preserve"> e convivialidade domésticas.</w:t>
      </w:r>
    </w:p>
    <w:p w14:paraId="5152D030" w14:textId="77777777" w:rsidR="00593B97" w:rsidRPr="00FB2E35" w:rsidRDefault="00593B97" w:rsidP="00593B97">
      <w:pPr>
        <w:rPr>
          <w:rFonts w:cs="Arial"/>
          <w:b w:val="0"/>
          <w:kern w:val="0"/>
          <w:sz w:val="28"/>
          <w:szCs w:val="28"/>
          <w:u w:val="single"/>
          <w:shd w:val="clear" w:color="auto" w:fill="FFFFFF"/>
          <w:lang w:eastAsia="en-US"/>
        </w:rPr>
      </w:pPr>
    </w:p>
    <w:p w14:paraId="7109A0D2" w14:textId="77777777" w:rsidR="00593B97" w:rsidRPr="00FB2E35" w:rsidRDefault="00593B97" w:rsidP="00593B97">
      <w:pPr>
        <w:rPr>
          <w:rFonts w:cs="Arial"/>
          <w:kern w:val="0"/>
          <w:sz w:val="28"/>
          <w:szCs w:val="28"/>
          <w:u w:val="single"/>
          <w:shd w:val="clear" w:color="auto" w:fill="FFFFFF"/>
          <w:lang w:eastAsia="en-US"/>
        </w:rPr>
      </w:pPr>
      <w:r w:rsidRPr="00FB2E35">
        <w:rPr>
          <w:rFonts w:cs="Arial"/>
          <w:kern w:val="0"/>
          <w:sz w:val="28"/>
          <w:szCs w:val="28"/>
          <w:u w:val="single"/>
          <w:shd w:val="clear" w:color="auto" w:fill="FFFFFF"/>
          <w:lang w:eastAsia="en-US"/>
        </w:rPr>
        <w:t>Notas finais editoriais</w:t>
      </w:r>
    </w:p>
    <w:p w14:paraId="196B7AE6" w14:textId="280FECCE" w:rsidR="00593B97" w:rsidRPr="001D00B6" w:rsidRDefault="00593B97" w:rsidP="001D00B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D00B6">
        <w:rPr>
          <w:b w:val="0"/>
          <w:kern w:val="0"/>
          <w:sz w:val="22"/>
          <w:szCs w:val="22"/>
          <w:lang w:eastAsia="en-US" w:bidi="he-IL"/>
        </w:rPr>
        <w:t xml:space="preserve">Os temas abordados neste artigo </w:t>
      </w:r>
      <w:r w:rsidR="001D00B6" w:rsidRPr="001D00B6">
        <w:rPr>
          <w:b w:val="0"/>
          <w:kern w:val="0"/>
          <w:sz w:val="22"/>
          <w:szCs w:val="22"/>
          <w:lang w:eastAsia="en-US" w:bidi="he-IL"/>
        </w:rPr>
        <w:t>foram inicialmente desenvolvidos</w:t>
      </w:r>
      <w:r w:rsidRPr="001D00B6">
        <w:rPr>
          <w:b w:val="0"/>
          <w:kern w:val="0"/>
          <w:sz w:val="22"/>
          <w:szCs w:val="22"/>
          <w:lang w:eastAsia="en-US" w:bidi="he-IL"/>
        </w:rPr>
        <w:t>, pelo autor, para o estudo “Guia do comprador de habitação”, editado pelo Instituto Nacional de Defesa do Consumidor de Portugal em 1991.</w:t>
      </w:r>
    </w:p>
    <w:p w14:paraId="4B567E87" w14:textId="77777777" w:rsidR="00593B97" w:rsidRPr="001D00B6" w:rsidRDefault="00593B97" w:rsidP="001D00B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D00B6">
        <w:rPr>
          <w:b w:val="0"/>
          <w:kern w:val="0"/>
          <w:sz w:val="22"/>
          <w:szCs w:val="22"/>
          <w:lang w:eastAsia="en-US" w:bidi="he-IL"/>
        </w:rPr>
        <w:t xml:space="preserve">O presente artigo corresponde a uma edição ampliada, modificada e revista do artigo que foi editado na </w:t>
      </w:r>
      <w:proofErr w:type="spellStart"/>
      <w:r w:rsidRPr="001D00B6">
        <w:rPr>
          <w:b w:val="0"/>
          <w:kern w:val="0"/>
          <w:sz w:val="22"/>
          <w:szCs w:val="22"/>
          <w:lang w:eastAsia="en-US" w:bidi="he-IL"/>
        </w:rPr>
        <w:t>Infohabitar</w:t>
      </w:r>
      <w:proofErr w:type="spellEnd"/>
      <w:r w:rsidRPr="001D00B6">
        <w:rPr>
          <w:b w:val="0"/>
          <w:kern w:val="0"/>
          <w:sz w:val="22"/>
          <w:szCs w:val="22"/>
          <w:lang w:eastAsia="en-US" w:bidi="he-IL"/>
        </w:rPr>
        <w:t>, em 05/08/2014, com o n.º 494.</w:t>
      </w:r>
    </w:p>
    <w:p w14:paraId="5040EAFE" w14:textId="77777777" w:rsidR="00593B97" w:rsidRPr="00FB2E35" w:rsidRDefault="00593B97" w:rsidP="00593B97">
      <w:pPr>
        <w:rPr>
          <w:rFonts w:cs="Arial"/>
          <w:b w:val="0"/>
          <w:kern w:val="0"/>
          <w:sz w:val="28"/>
          <w:szCs w:val="28"/>
          <w:u w:val="single"/>
          <w:shd w:val="clear" w:color="auto" w:fill="FFFFFF"/>
          <w:lang w:eastAsia="en-US"/>
        </w:rPr>
      </w:pPr>
    </w:p>
    <w:p w14:paraId="6583E5F7" w14:textId="77777777" w:rsidR="00447C30" w:rsidRDefault="00447C30" w:rsidP="00447C30">
      <w:pPr>
        <w:rPr>
          <w:rStyle w:val="StyleGaramond"/>
          <w:rFonts w:cs="Arial"/>
          <w:b w:val="0"/>
          <w:sz w:val="24"/>
          <w:szCs w:val="24"/>
          <w:highlight w:val="cyan"/>
        </w:rPr>
      </w:pPr>
    </w:p>
    <w:p w14:paraId="101A30D1" w14:textId="77777777" w:rsidR="00447C30" w:rsidRPr="0030664B" w:rsidRDefault="00447C30" w:rsidP="00447C30">
      <w:pPr>
        <w:keepNext/>
        <w:spacing w:before="600" w:after="240" w:line="360" w:lineRule="auto"/>
        <w:outlineLvl w:val="1"/>
        <w:rPr>
          <w:rFonts w:cs="Arial"/>
          <w:i/>
          <w:kern w:val="0"/>
          <w:sz w:val="36"/>
          <w:szCs w:val="36"/>
          <w:u w:val="single"/>
          <w:lang w:eastAsia="en-US" w:bidi="he-IL"/>
        </w:rPr>
      </w:pPr>
      <w:r w:rsidRPr="0030664B">
        <w:rPr>
          <w:rFonts w:cs="Arial"/>
          <w:i/>
          <w:kern w:val="0"/>
          <w:sz w:val="36"/>
          <w:szCs w:val="36"/>
          <w:u w:val="single"/>
          <w:lang w:eastAsia="en-US" w:bidi="he-IL"/>
        </w:rPr>
        <w:t>Referências editoriais:</w:t>
      </w:r>
    </w:p>
    <w:p w14:paraId="57CF6D9C" w14:textId="4AC362BE" w:rsidR="00447C30" w:rsidRPr="0030664B" w:rsidRDefault="00447C30" w:rsidP="00447C30">
      <w:pPr>
        <w:keepNext/>
        <w:spacing w:after="120" w:line="360" w:lineRule="auto"/>
        <w:outlineLvl w:val="1"/>
        <w:rPr>
          <w:i/>
          <w:sz w:val="22"/>
          <w:szCs w:val="22"/>
        </w:rPr>
      </w:pPr>
      <w:r w:rsidRPr="0030664B">
        <w:rPr>
          <w:i/>
          <w:sz w:val="22"/>
          <w:szCs w:val="22"/>
        </w:rPr>
        <w:t xml:space="preserve">1.ª Edição: </w:t>
      </w:r>
      <w:proofErr w:type="spellStart"/>
      <w:r w:rsidRPr="0030664B">
        <w:rPr>
          <w:i/>
          <w:sz w:val="22"/>
          <w:szCs w:val="22"/>
        </w:rPr>
        <w:t>Infohabitar</w:t>
      </w:r>
      <w:proofErr w:type="spellEnd"/>
      <w:r>
        <w:rPr>
          <w:i/>
          <w:sz w:val="22"/>
          <w:szCs w:val="22"/>
        </w:rPr>
        <w:t>, Ano XV</w:t>
      </w:r>
      <w:r w:rsidR="00975B4B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I,</w:t>
      </w:r>
      <w:r w:rsidRPr="0030664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n.º </w:t>
      </w:r>
      <w:r w:rsidR="00975B4B">
        <w:rPr>
          <w:i/>
          <w:sz w:val="22"/>
          <w:szCs w:val="22"/>
        </w:rPr>
        <w:t>7</w:t>
      </w:r>
      <w:r w:rsidR="001D00B6">
        <w:rPr>
          <w:i/>
          <w:sz w:val="22"/>
          <w:szCs w:val="22"/>
        </w:rPr>
        <w:t>77</w:t>
      </w:r>
      <w:r w:rsidR="00975B4B">
        <w:rPr>
          <w:i/>
          <w:sz w:val="22"/>
          <w:szCs w:val="22"/>
        </w:rPr>
        <w:t xml:space="preserve">, terça-feira, </w:t>
      </w:r>
      <w:r w:rsidR="001D00B6">
        <w:rPr>
          <w:i/>
          <w:sz w:val="22"/>
          <w:szCs w:val="22"/>
        </w:rPr>
        <w:t>maio</w:t>
      </w:r>
      <w:r w:rsidR="00975B4B">
        <w:rPr>
          <w:i/>
          <w:sz w:val="22"/>
          <w:szCs w:val="22"/>
        </w:rPr>
        <w:t xml:space="preserve"> </w:t>
      </w:r>
      <w:r w:rsidR="001D00B6">
        <w:rPr>
          <w:i/>
          <w:sz w:val="22"/>
          <w:szCs w:val="22"/>
        </w:rPr>
        <w:t>24</w:t>
      </w:r>
      <w:r w:rsidR="00975B4B">
        <w:rPr>
          <w:i/>
          <w:sz w:val="22"/>
          <w:szCs w:val="22"/>
        </w:rPr>
        <w:t>, 2021</w:t>
      </w:r>
    </w:p>
    <w:p w14:paraId="4BACCF8A" w14:textId="44AFEA04" w:rsidR="00447C30" w:rsidRDefault="00447C30" w:rsidP="00975B4B">
      <w:pPr>
        <w:spacing w:after="240" w:line="360" w:lineRule="auto"/>
        <w:rPr>
          <w:bCs/>
          <w:i/>
          <w:color w:val="000000"/>
          <w:sz w:val="22"/>
          <w:szCs w:val="22"/>
        </w:rPr>
      </w:pPr>
      <w:r w:rsidRPr="0030664B">
        <w:rPr>
          <w:bCs/>
          <w:i/>
          <w:color w:val="000000"/>
          <w:sz w:val="22"/>
          <w:szCs w:val="22"/>
        </w:rPr>
        <w:t xml:space="preserve">Link para a 1.ª edição: </w:t>
      </w:r>
    </w:p>
    <w:p w14:paraId="02349B29" w14:textId="6D158EEE" w:rsidR="001D00B6" w:rsidRDefault="000F7699" w:rsidP="00975B4B">
      <w:pPr>
        <w:spacing w:after="240" w:line="360" w:lineRule="auto"/>
        <w:rPr>
          <w:bCs/>
          <w:i/>
          <w:color w:val="000000"/>
          <w:sz w:val="22"/>
          <w:szCs w:val="22"/>
        </w:rPr>
      </w:pPr>
      <w:hyperlink r:id="rId11" w:history="1">
        <w:r w:rsidR="00A96FAC" w:rsidRPr="00720552">
          <w:rPr>
            <w:rStyle w:val="Hiperligao"/>
            <w:bCs/>
            <w:i/>
            <w:sz w:val="22"/>
            <w:szCs w:val="22"/>
          </w:rPr>
          <w:t>http://infohabitar.blogspot.com/2021/05/equilibrios-dimensionais-e-de.html</w:t>
        </w:r>
      </w:hyperlink>
    </w:p>
    <w:p w14:paraId="0B2856C4" w14:textId="77777777" w:rsidR="00A96FAC" w:rsidRDefault="00A96FAC" w:rsidP="00975B4B">
      <w:pPr>
        <w:spacing w:after="240" w:line="360" w:lineRule="auto"/>
        <w:rPr>
          <w:bCs/>
          <w:i/>
          <w:color w:val="000000"/>
          <w:sz w:val="22"/>
          <w:szCs w:val="22"/>
        </w:rPr>
      </w:pPr>
    </w:p>
    <w:p w14:paraId="608E1F3D" w14:textId="2AA109D4" w:rsidR="00713651" w:rsidRDefault="00447C30" w:rsidP="00447C30">
      <w:pPr>
        <w:spacing w:after="240" w:line="360" w:lineRule="auto"/>
        <w:rPr>
          <w:i/>
          <w:color w:val="000000"/>
          <w:sz w:val="22"/>
          <w:szCs w:val="22"/>
        </w:rPr>
      </w:pPr>
      <w:r w:rsidRPr="0030664B">
        <w:rPr>
          <w:i/>
          <w:color w:val="000000"/>
          <w:sz w:val="22"/>
          <w:szCs w:val="22"/>
          <w:u w:val="single"/>
        </w:rPr>
        <w:t>Etiquetas/</w:t>
      </w:r>
      <w:proofErr w:type="gramStart"/>
      <w:r w:rsidRPr="0030664B">
        <w:rPr>
          <w:i/>
          <w:color w:val="000000"/>
          <w:sz w:val="22"/>
          <w:szCs w:val="22"/>
          <w:u w:val="single"/>
        </w:rPr>
        <w:t>palavras chave</w:t>
      </w:r>
      <w:proofErr w:type="gramEnd"/>
      <w:r w:rsidRPr="0030664B">
        <w:rPr>
          <w:i/>
          <w:color w:val="000000"/>
          <w:sz w:val="22"/>
          <w:szCs w:val="22"/>
        </w:rPr>
        <w:t xml:space="preserve">: </w:t>
      </w:r>
      <w:r w:rsidR="001D00B6">
        <w:rPr>
          <w:i/>
          <w:color w:val="000000"/>
          <w:sz w:val="22"/>
          <w:szCs w:val="22"/>
        </w:rPr>
        <w:t xml:space="preserve">habitação, </w:t>
      </w:r>
      <w:proofErr w:type="spellStart"/>
      <w:r w:rsidR="001D00B6">
        <w:rPr>
          <w:i/>
          <w:color w:val="000000"/>
          <w:sz w:val="22"/>
          <w:szCs w:val="22"/>
        </w:rPr>
        <w:t>arquitectura</w:t>
      </w:r>
      <w:proofErr w:type="spellEnd"/>
      <w:r w:rsidR="001D00B6">
        <w:rPr>
          <w:i/>
          <w:color w:val="000000"/>
          <w:sz w:val="22"/>
          <w:szCs w:val="22"/>
        </w:rPr>
        <w:t>, habitação de interesse social</w:t>
      </w:r>
    </w:p>
    <w:p w14:paraId="7F02C162" w14:textId="77777777" w:rsidR="001D00B6" w:rsidRPr="0030664B" w:rsidRDefault="001D00B6" w:rsidP="00447C30">
      <w:pPr>
        <w:spacing w:after="240" w:line="360" w:lineRule="auto"/>
        <w:rPr>
          <w:i/>
          <w:color w:val="000000"/>
          <w:sz w:val="22"/>
          <w:szCs w:val="22"/>
        </w:rPr>
      </w:pPr>
    </w:p>
    <w:p w14:paraId="18C0851E" w14:textId="77777777" w:rsidR="00A96FAC" w:rsidRPr="0030664B" w:rsidRDefault="00A96FAC" w:rsidP="00A96FAC">
      <w:pPr>
        <w:spacing w:line="360" w:lineRule="auto"/>
        <w:rPr>
          <w:bCs/>
          <w:i/>
          <w:color w:val="000000"/>
          <w:sz w:val="56"/>
          <w:szCs w:val="56"/>
        </w:rPr>
      </w:pPr>
      <w:proofErr w:type="spellStart"/>
      <w:r w:rsidRPr="0030664B">
        <w:rPr>
          <w:bCs/>
          <w:i/>
          <w:color w:val="000000"/>
          <w:sz w:val="56"/>
          <w:szCs w:val="56"/>
        </w:rPr>
        <w:lastRenderedPageBreak/>
        <w:t>Infohabitar</w:t>
      </w:r>
      <w:proofErr w:type="spellEnd"/>
    </w:p>
    <w:p w14:paraId="2CBF7FA1" w14:textId="77777777" w:rsidR="00A96FAC" w:rsidRDefault="00A96FAC" w:rsidP="00A96FAC">
      <w:pPr>
        <w:spacing w:after="12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>Editor: António Baptista Coelho</w:t>
      </w:r>
    </w:p>
    <w:p w14:paraId="49901203" w14:textId="77777777" w:rsidR="00A96FAC" w:rsidRPr="00A62010" w:rsidRDefault="00A96FAC" w:rsidP="00A96FAC">
      <w:pPr>
        <w:spacing w:after="120" w:line="360" w:lineRule="auto"/>
        <w:rPr>
          <w:b w:val="0"/>
          <w:bCs/>
          <w:i/>
          <w:color w:val="000000"/>
          <w:sz w:val="24"/>
          <w:szCs w:val="24"/>
        </w:rPr>
      </w:pPr>
      <w:bookmarkStart w:id="2" w:name="_Hlk89699913"/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Arquitecto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– Escola Superior de Belas Artes de Lisboa –, doutor em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– Faculdade de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da Universidade do Porto –, Investigador Principal com Habilitação em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e Urbanismo – Laboratório Nacional de Engenharia Civil.</w:t>
      </w:r>
    </w:p>
    <w:bookmarkEnd w:id="2"/>
    <w:p w14:paraId="370FE4B7" w14:textId="77777777" w:rsidR="00A96FAC" w:rsidRPr="0030664B" w:rsidRDefault="00A96FAC" w:rsidP="00A96FAC">
      <w:pPr>
        <w:spacing w:after="240" w:line="360" w:lineRule="auto"/>
        <w:rPr>
          <w:bCs/>
          <w:i/>
          <w:color w:val="000000"/>
          <w:sz w:val="24"/>
          <w:szCs w:val="24"/>
        </w:rPr>
      </w:pPr>
      <w:r>
        <w:rPr>
          <w:bCs/>
          <w:i/>
          <w:sz w:val="24"/>
          <w:szCs w:val="24"/>
        </w:rPr>
        <w:fldChar w:fldCharType="begin"/>
      </w:r>
      <w:r>
        <w:rPr>
          <w:bCs/>
          <w:i/>
          <w:sz w:val="24"/>
          <w:szCs w:val="24"/>
        </w:rPr>
        <w:instrText xml:space="preserve"> HYPERLINK "mailto:</w:instrText>
      </w:r>
      <w:r w:rsidRPr="00732049">
        <w:rPr>
          <w:bCs/>
          <w:i/>
          <w:sz w:val="24"/>
          <w:szCs w:val="24"/>
        </w:rPr>
        <w:instrText>abc.infohabitar@gmail.com</w:instrText>
      </w:r>
      <w:r>
        <w:rPr>
          <w:bCs/>
          <w:i/>
          <w:sz w:val="24"/>
          <w:szCs w:val="24"/>
        </w:rPr>
        <w:instrText xml:space="preserve">" </w:instrText>
      </w:r>
      <w:r>
        <w:rPr>
          <w:bCs/>
          <w:i/>
          <w:sz w:val="24"/>
          <w:szCs w:val="24"/>
        </w:rPr>
        <w:fldChar w:fldCharType="separate"/>
      </w:r>
      <w:r w:rsidRPr="00720552">
        <w:rPr>
          <w:rStyle w:val="Hiperligao"/>
          <w:bCs/>
          <w:i/>
          <w:sz w:val="24"/>
          <w:szCs w:val="24"/>
        </w:rPr>
        <w:t>abc.infohabitar@gmail.com</w:t>
      </w:r>
      <w:r>
        <w:rPr>
          <w:bCs/>
          <w:i/>
          <w:sz w:val="24"/>
          <w:szCs w:val="24"/>
        </w:rPr>
        <w:fldChar w:fldCharType="end"/>
      </w:r>
      <w:r w:rsidRPr="0030664B">
        <w:rPr>
          <w:bCs/>
          <w:i/>
          <w:color w:val="000000"/>
          <w:sz w:val="24"/>
          <w:szCs w:val="24"/>
        </w:rPr>
        <w:t xml:space="preserve">, </w:t>
      </w:r>
      <w:hyperlink r:id="rId12" w:history="1">
        <w:r w:rsidRPr="0030664B">
          <w:rPr>
            <w:rStyle w:val="Hiperligao"/>
            <w:bCs/>
            <w:i/>
            <w:color w:val="000000"/>
            <w:sz w:val="24"/>
            <w:szCs w:val="24"/>
          </w:rPr>
          <w:t>abc@lnec.pt</w:t>
        </w:r>
      </w:hyperlink>
      <w:r w:rsidRPr="0030664B">
        <w:rPr>
          <w:bCs/>
          <w:i/>
          <w:color w:val="000000"/>
          <w:sz w:val="24"/>
          <w:szCs w:val="24"/>
        </w:rPr>
        <w:t xml:space="preserve"> </w:t>
      </w:r>
    </w:p>
    <w:p w14:paraId="77C62255" w14:textId="77777777" w:rsidR="00A96FAC" w:rsidRDefault="00A96FAC" w:rsidP="00A96FAC">
      <w:pPr>
        <w:spacing w:after="240" w:line="360" w:lineRule="auto"/>
        <w:rPr>
          <w:bCs/>
          <w:i/>
          <w:color w:val="000000"/>
          <w:sz w:val="24"/>
          <w:szCs w:val="24"/>
        </w:rPr>
      </w:pPr>
    </w:p>
    <w:p w14:paraId="07201FA0" w14:textId="77777777" w:rsidR="00A96FAC" w:rsidRPr="0030664B" w:rsidRDefault="00A96FAC" w:rsidP="00A96FAC">
      <w:pPr>
        <w:spacing w:after="24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 xml:space="preserve">A </w:t>
      </w:r>
      <w:proofErr w:type="spellStart"/>
      <w:r w:rsidRPr="0030664B">
        <w:rPr>
          <w:bCs/>
          <w:i/>
          <w:color w:val="000000"/>
          <w:sz w:val="24"/>
          <w:szCs w:val="24"/>
        </w:rPr>
        <w:t>Infohabitar</w:t>
      </w:r>
      <w:proofErr w:type="spellEnd"/>
      <w:r>
        <w:rPr>
          <w:bCs/>
          <w:i/>
          <w:color w:val="000000"/>
          <w:sz w:val="24"/>
          <w:szCs w:val="24"/>
        </w:rPr>
        <w:t xml:space="preserve"> é uma Revista do </w:t>
      </w:r>
      <w:proofErr w:type="spellStart"/>
      <w:r>
        <w:rPr>
          <w:bCs/>
          <w:i/>
          <w:color w:val="000000"/>
          <w:sz w:val="24"/>
          <w:szCs w:val="24"/>
        </w:rPr>
        <w:t>GHabitar</w:t>
      </w:r>
      <w:proofErr w:type="spellEnd"/>
      <w:r>
        <w:rPr>
          <w:bCs/>
          <w:i/>
          <w:color w:val="000000"/>
          <w:sz w:val="24"/>
          <w:szCs w:val="24"/>
        </w:rPr>
        <w:t xml:space="preserve"> </w:t>
      </w:r>
      <w:r w:rsidRPr="0030664B">
        <w:rPr>
          <w:bCs/>
          <w:i/>
          <w:color w:val="000000"/>
          <w:sz w:val="24"/>
          <w:szCs w:val="24"/>
        </w:rPr>
        <w:t xml:space="preserve">Associação Portuguesa para a Promoção da Qualidade Habitacional </w:t>
      </w:r>
      <w:proofErr w:type="spellStart"/>
      <w:r w:rsidRPr="0030664B">
        <w:rPr>
          <w:bCs/>
          <w:i/>
          <w:color w:val="000000"/>
          <w:sz w:val="24"/>
          <w:szCs w:val="24"/>
        </w:rPr>
        <w:t>Infohabitar</w:t>
      </w:r>
      <w:proofErr w:type="spellEnd"/>
      <w:r w:rsidRPr="0030664B">
        <w:rPr>
          <w:bCs/>
          <w:i/>
          <w:color w:val="000000"/>
          <w:sz w:val="24"/>
          <w:szCs w:val="24"/>
        </w:rPr>
        <w:t xml:space="preserve"> – Associação </w:t>
      </w:r>
      <w:r>
        <w:rPr>
          <w:bCs/>
          <w:i/>
          <w:color w:val="000000"/>
          <w:sz w:val="24"/>
          <w:szCs w:val="24"/>
        </w:rPr>
        <w:t xml:space="preserve">atualmente </w:t>
      </w:r>
      <w:r w:rsidRPr="0030664B">
        <w:rPr>
          <w:bCs/>
          <w:i/>
          <w:color w:val="000000"/>
          <w:sz w:val="24"/>
          <w:szCs w:val="24"/>
        </w:rPr>
        <w:t>com sede na Federação Nacional de Cooperativa</w:t>
      </w:r>
      <w:r>
        <w:rPr>
          <w:bCs/>
          <w:i/>
          <w:color w:val="000000"/>
          <w:sz w:val="24"/>
          <w:szCs w:val="24"/>
        </w:rPr>
        <w:t>s</w:t>
      </w:r>
      <w:r w:rsidRPr="0030664B">
        <w:rPr>
          <w:bCs/>
          <w:i/>
          <w:color w:val="000000"/>
          <w:sz w:val="24"/>
          <w:szCs w:val="24"/>
        </w:rPr>
        <w:t xml:space="preserve"> de Habitação Económica (FENACHE) e anteriormente com sede no </w:t>
      </w:r>
      <w:r>
        <w:rPr>
          <w:bCs/>
          <w:i/>
          <w:color w:val="000000"/>
          <w:sz w:val="24"/>
          <w:szCs w:val="24"/>
        </w:rPr>
        <w:t xml:space="preserve">Núcleo de </w:t>
      </w:r>
      <w:proofErr w:type="spellStart"/>
      <w:r>
        <w:rPr>
          <w:bCs/>
          <w:i/>
          <w:color w:val="000000"/>
          <w:sz w:val="24"/>
          <w:szCs w:val="24"/>
        </w:rPr>
        <w:t>Arquitectura</w:t>
      </w:r>
      <w:proofErr w:type="spellEnd"/>
      <w:r>
        <w:rPr>
          <w:bCs/>
          <w:i/>
          <w:color w:val="000000"/>
          <w:sz w:val="24"/>
          <w:szCs w:val="24"/>
        </w:rPr>
        <w:t xml:space="preserve"> e Urbanismo do </w:t>
      </w:r>
      <w:r w:rsidRPr="0030664B">
        <w:rPr>
          <w:bCs/>
          <w:i/>
          <w:color w:val="000000"/>
          <w:sz w:val="24"/>
          <w:szCs w:val="24"/>
        </w:rPr>
        <w:t>LNEC.</w:t>
      </w:r>
    </w:p>
    <w:p w14:paraId="766A03A1" w14:textId="77777777" w:rsidR="00A96FAC" w:rsidRPr="0030664B" w:rsidRDefault="00A96FAC" w:rsidP="00A96FAC">
      <w:pPr>
        <w:spacing w:after="24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>Apoio à Edição: José Baptista Coelho - Lisboa, Encarnação - Olivais Norte.</w:t>
      </w:r>
    </w:p>
    <w:p w14:paraId="7F26D877" w14:textId="77777777" w:rsidR="00113D8E" w:rsidRDefault="00113D8E"/>
    <w:sectPr w:rsidR="00113D8E" w:rsidSect="00F226CE">
      <w:footerReference w:type="even" r:id="rId13"/>
      <w:footerReference w:type="default" r:id="rId14"/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0F17" w14:textId="77777777" w:rsidR="000F7699" w:rsidRDefault="000F7699" w:rsidP="00F226CE">
      <w:r>
        <w:separator/>
      </w:r>
    </w:p>
  </w:endnote>
  <w:endnote w:type="continuationSeparator" w:id="0">
    <w:p w14:paraId="564707F9" w14:textId="77777777" w:rsidR="000F7699" w:rsidRDefault="000F7699" w:rsidP="00F2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52B6" w14:textId="77777777" w:rsidR="00AD4832" w:rsidRDefault="006B51E5" w:rsidP="006453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48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AAD3B5" w14:textId="77777777" w:rsidR="00AD4832" w:rsidRDefault="00AD48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45B5" w14:textId="77777777" w:rsidR="00AD4832" w:rsidRPr="00F226CE" w:rsidRDefault="006B51E5" w:rsidP="006453B4">
    <w:pPr>
      <w:pStyle w:val="Rodap"/>
      <w:framePr w:wrap="around" w:vAnchor="text" w:hAnchor="margin" w:xAlign="center" w:y="1"/>
      <w:rPr>
        <w:rStyle w:val="Nmerodepgina"/>
        <w:b w:val="0"/>
        <w:sz w:val="22"/>
        <w:szCs w:val="22"/>
      </w:rPr>
    </w:pPr>
    <w:r w:rsidRPr="00F226CE">
      <w:rPr>
        <w:rStyle w:val="Nmerodepgina"/>
        <w:b w:val="0"/>
        <w:sz w:val="22"/>
        <w:szCs w:val="22"/>
      </w:rPr>
      <w:fldChar w:fldCharType="begin"/>
    </w:r>
    <w:r w:rsidR="00AD4832" w:rsidRPr="00F226CE">
      <w:rPr>
        <w:rStyle w:val="Nmerodepgina"/>
        <w:b w:val="0"/>
        <w:sz w:val="22"/>
        <w:szCs w:val="22"/>
      </w:rPr>
      <w:instrText xml:space="preserve">PAGE  </w:instrText>
    </w:r>
    <w:r w:rsidRPr="00F226CE">
      <w:rPr>
        <w:rStyle w:val="Nmerodepgina"/>
        <w:b w:val="0"/>
        <w:sz w:val="22"/>
        <w:szCs w:val="22"/>
      </w:rPr>
      <w:fldChar w:fldCharType="separate"/>
    </w:r>
    <w:r w:rsidR="00593B97">
      <w:rPr>
        <w:rStyle w:val="Nmerodepgina"/>
        <w:b w:val="0"/>
        <w:noProof/>
        <w:sz w:val="22"/>
        <w:szCs w:val="22"/>
      </w:rPr>
      <w:t>1</w:t>
    </w:r>
    <w:r w:rsidRPr="00F226CE">
      <w:rPr>
        <w:rStyle w:val="Nmerodepgina"/>
        <w:b w:val="0"/>
        <w:sz w:val="22"/>
        <w:szCs w:val="22"/>
      </w:rPr>
      <w:fldChar w:fldCharType="end"/>
    </w:r>
  </w:p>
  <w:p w14:paraId="19B1292B" w14:textId="77777777" w:rsidR="00AD4832" w:rsidRDefault="00AD4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50A0" w14:textId="77777777" w:rsidR="000F7699" w:rsidRDefault="000F7699" w:rsidP="00F226CE">
      <w:r>
        <w:separator/>
      </w:r>
    </w:p>
  </w:footnote>
  <w:footnote w:type="continuationSeparator" w:id="0">
    <w:p w14:paraId="42D95BEC" w14:textId="77777777" w:rsidR="000F7699" w:rsidRDefault="000F7699" w:rsidP="00F2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2CCD"/>
    <w:multiLevelType w:val="hybridMultilevel"/>
    <w:tmpl w:val="E6FE4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F516A"/>
    <w:multiLevelType w:val="hybridMultilevel"/>
    <w:tmpl w:val="22940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971068"/>
    <w:multiLevelType w:val="hybridMultilevel"/>
    <w:tmpl w:val="0BB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05556"/>
    <w:multiLevelType w:val="hybridMultilevel"/>
    <w:tmpl w:val="908A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C30"/>
    <w:rsid w:val="00064EA4"/>
    <w:rsid w:val="000A0C30"/>
    <w:rsid w:val="000F0FC9"/>
    <w:rsid w:val="000F4AD0"/>
    <w:rsid w:val="000F7699"/>
    <w:rsid w:val="00113D8E"/>
    <w:rsid w:val="001210CD"/>
    <w:rsid w:val="00137882"/>
    <w:rsid w:val="001D00B6"/>
    <w:rsid w:val="00267C2E"/>
    <w:rsid w:val="002E40FE"/>
    <w:rsid w:val="00447C30"/>
    <w:rsid w:val="00493366"/>
    <w:rsid w:val="004B6627"/>
    <w:rsid w:val="005108EB"/>
    <w:rsid w:val="00592F6B"/>
    <w:rsid w:val="00593B97"/>
    <w:rsid w:val="006453B4"/>
    <w:rsid w:val="006B51E5"/>
    <w:rsid w:val="006F2568"/>
    <w:rsid w:val="00713651"/>
    <w:rsid w:val="008918E0"/>
    <w:rsid w:val="00930CAC"/>
    <w:rsid w:val="009506F1"/>
    <w:rsid w:val="00975B4B"/>
    <w:rsid w:val="00A500CE"/>
    <w:rsid w:val="00A96FAC"/>
    <w:rsid w:val="00AD4832"/>
    <w:rsid w:val="00AE3293"/>
    <w:rsid w:val="00BD1707"/>
    <w:rsid w:val="00D33F07"/>
    <w:rsid w:val="00E665B0"/>
    <w:rsid w:val="00F10DE6"/>
    <w:rsid w:val="00F226CE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85B58"/>
  <w15:docId w15:val="{5254FFF7-97F1-494C-96AA-83C31A0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30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paragraph" w:styleId="Ttulo4">
    <w:name w:val="heading 4"/>
    <w:basedOn w:val="Normal"/>
    <w:next w:val="Normal"/>
    <w:link w:val="Ttulo4Carter"/>
    <w:autoRedefine/>
    <w:qFormat/>
    <w:rsid w:val="00AE3293"/>
    <w:pPr>
      <w:spacing w:after="240"/>
      <w:outlineLvl w:val="3"/>
    </w:pPr>
    <w:rPr>
      <w:rFonts w:cs="Arial"/>
      <w:bCs/>
      <w:color w:val="000000"/>
      <w:kern w:val="0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4Char">
    <w:name w:val="Heading 4 Char"/>
    <w:basedOn w:val="Tipodeletrapredefinidodopargrafo"/>
    <w:uiPriority w:val="9"/>
    <w:semiHidden/>
    <w:rsid w:val="00447C30"/>
    <w:rPr>
      <w:rFonts w:asciiTheme="majorHAnsi" w:eastAsiaTheme="majorEastAsia" w:hAnsiTheme="majorHAnsi" w:cstheme="majorBidi"/>
      <w:bCs/>
      <w:i/>
      <w:iCs/>
      <w:color w:val="4F81BD" w:themeColor="accent1"/>
      <w:kern w:val="28"/>
      <w:sz w:val="32"/>
      <w:szCs w:val="32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AE3293"/>
    <w:rPr>
      <w:rFonts w:ascii="Arial" w:eastAsia="Times New Roman" w:hAnsi="Arial" w:cs="Arial"/>
      <w:b/>
      <w:bCs/>
      <w:color w:val="000000"/>
    </w:rPr>
  </w:style>
  <w:style w:type="character" w:customStyle="1" w:styleId="StyleGaramond">
    <w:name w:val="Style Garamond"/>
    <w:rsid w:val="00447C30"/>
    <w:rPr>
      <w:rFonts w:ascii="Times New Roman" w:hAnsi="Times New Roman"/>
      <w:sz w:val="22"/>
    </w:rPr>
  </w:style>
  <w:style w:type="character" w:styleId="Hiperligao">
    <w:name w:val="Hyperlink"/>
    <w:uiPriority w:val="99"/>
    <w:rsid w:val="00447C30"/>
    <w:rPr>
      <w:rFonts w:cs="Times New Roman"/>
      <w:color w:val="0000FF"/>
      <w:u w:val="single"/>
    </w:rPr>
  </w:style>
  <w:style w:type="character" w:customStyle="1" w:styleId="a-size-large">
    <w:name w:val="a-size-large"/>
    <w:basedOn w:val="Tipodeletrapredefinidodopargrafo"/>
    <w:rsid w:val="00447C30"/>
  </w:style>
  <w:style w:type="paragraph" w:styleId="PargrafodaLista">
    <w:name w:val="List Paragraph"/>
    <w:basedOn w:val="Normal"/>
    <w:uiPriority w:val="34"/>
    <w:qFormat/>
    <w:rsid w:val="00447C30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F226CE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26CE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F226CE"/>
  </w:style>
  <w:style w:type="paragraph" w:styleId="Cabealho">
    <w:name w:val="header"/>
    <w:basedOn w:val="Normal"/>
    <w:link w:val="CabealhoCarter"/>
    <w:uiPriority w:val="99"/>
    <w:unhideWhenUsed/>
    <w:rsid w:val="00F226CE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26CE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character" w:customStyle="1" w:styleId="stylegaramond0">
    <w:name w:val="stylegaramond"/>
    <w:basedOn w:val="Tipodeletrapredefinidodopargrafo"/>
    <w:rsid w:val="009506F1"/>
  </w:style>
  <w:style w:type="paragraph" w:styleId="Textodebalo">
    <w:name w:val="Balloon Text"/>
    <w:basedOn w:val="Normal"/>
    <w:link w:val="TextodebaloCarter"/>
    <w:uiPriority w:val="99"/>
    <w:semiHidden/>
    <w:unhideWhenUsed/>
    <w:rsid w:val="00FE12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1277"/>
    <w:rPr>
      <w:rFonts w:ascii="Tahoma" w:eastAsia="Times New Roman" w:hAnsi="Tahoma" w:cs="Tahoma"/>
      <w:b/>
      <w:kern w:val="28"/>
      <w:sz w:val="16"/>
      <w:szCs w:val="16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D0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habitar.blogspot.com/2021/05/equilibrios-dimensionais-e-d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c@lnec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habitar.blogspot.com/2021/05/equilibrios-dimensionais-e-d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logger.com/blog/post/edit/10780432/630041448764063722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88277-86AA-4E63-9299-EEAE1E22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Romana</dc:creator>
  <cp:lastModifiedBy>ABC</cp:lastModifiedBy>
  <cp:revision>6</cp:revision>
  <cp:lastPrinted>2020-11-17T11:36:00Z</cp:lastPrinted>
  <dcterms:created xsi:type="dcterms:W3CDTF">2021-12-06T10:25:00Z</dcterms:created>
  <dcterms:modified xsi:type="dcterms:W3CDTF">2021-12-07T19:44:00Z</dcterms:modified>
</cp:coreProperties>
</file>